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890190118"/>
        <w:docPartObj>
          <w:docPartGallery w:val="autotext"/>
        </w:docPartObj>
      </w:sdtPr>
      <w:sdtContent>
        <w:p>
          <w: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11430"/>
                    <wp:wrapNone/>
                    <wp:docPr id="4" name="矩形 16"/>
                    <wp:cNvGraphicFramePr/>
                    <a:graphic xmlns:a="http://schemas.openxmlformats.org/drawingml/2006/main">
                      <a:graphicData uri="http://schemas.microsoft.com/office/word/2010/wordprocessingShape">
                        <wps:wsp>
                          <wps:cNvSpPr/>
                          <wps:spPr>
                            <a:xfrm>
                              <a:off x="0" y="0"/>
                              <a:ext cx="5363210" cy="9653270"/>
                            </a:xfrm>
                            <a:prstGeom prst="rect">
                              <a:avLst/>
                            </a:prstGeom>
                            <a:solidFill>
                              <a:srgbClr val="FFC000"/>
                            </a:solidFill>
                            <a:ln>
                              <a:noFill/>
                            </a:ln>
                          </wps:spPr>
                          <wps:txbx>
                            <w:txbxContent>
                              <w:sdt>
                                <w:sdtPr>
                                  <w:rPr>
                                    <w:caps w:val="0"/>
                                    <w:color w:val="002060"/>
                                    <w:sz w:val="80"/>
                                    <w:szCs w:val="80"/>
                                  </w:rPr>
                                  <w:alias w:val="标题"/>
                                  <w:id w:val="-1275550102"/>
                                  <w:dataBinding w:prefixMappings="xmlns:ns0='http://schemas.openxmlformats.org/package/2006/metadata/core-properties' xmlns:ns1='http://purl.org/dc/elements/1.1/'" w:xpath="/ns0:coreProperties[1]/ns1:title[1]" w:storeItemID="{6C3C8BC8-F283-45AE-878A-BAB7291924A1}"/>
                                  <w:text/>
                                </w:sdtPr>
                                <w:sdtEndPr>
                                  <w:rPr>
                                    <w:caps w:val="0"/>
                                    <w:color w:val="002060"/>
                                    <w:sz w:val="80"/>
                                    <w:szCs w:val="80"/>
                                  </w:rPr>
                                </w:sdtEndPr>
                                <w:sdtContent>
                                  <w:p>
                                    <w:pPr>
                                      <w:pStyle w:val="20"/>
                                      <w:jc w:val="right"/>
                                      <w:rPr>
                                        <w:caps w:val="0"/>
                                        <w:color w:val="FFFFFF" w:themeColor="background1"/>
                                        <w:sz w:val="80"/>
                                        <w:szCs w:val="80"/>
                                        <w14:textFill>
                                          <w14:solidFill>
                                            <w14:schemeClr w14:val="bg1"/>
                                          </w14:solidFill>
                                        </w14:textFill>
                                      </w:rPr>
                                    </w:pPr>
                                    <w:r>
                                      <w:rPr>
                                        <w:caps w:val="0"/>
                                        <w:color w:val="002060"/>
                                        <w:sz w:val="80"/>
                                        <w:szCs w:val="80"/>
                                      </w:rPr>
                                      <w:t>官渡区图书馆</w:t>
                                    </w:r>
                                  </w:p>
                                </w:sdtContent>
                              </w:sdt>
                              <w:p>
                                <w:pPr>
                                  <w:spacing w:before="240"/>
                                  <w:ind w:left="720"/>
                                  <w:jc w:val="right"/>
                                  <w:rPr>
                                    <w:color w:val="FFFFFF" w:themeColor="background1"/>
                                    <w14:textFill>
                                      <w14:solidFill>
                                        <w14:schemeClr w14:val="bg1"/>
                                      </w14:solidFill>
                                    </w14:textFill>
                                  </w:rPr>
                                </w:pPr>
                              </w:p>
                              <w:sdt>
                                <w:sdtPr>
                                  <w:rPr>
                                    <w:color w:val="002060"/>
                                    <w:sz w:val="72"/>
                                  </w:rPr>
                                  <w:alias w:val="摘要"/>
                                  <w:id w:val="-1812170092"/>
                                  <w:dataBinding w:prefixMappings="xmlns:ns0='http://schemas.microsoft.com/office/2006/coverPageProps'" w:xpath="/ns0:CoverPageProperties[1]/ns0:Abstract[1]" w:storeItemID="{55AF091B-3C7A-41E3-B477-F2FDAA23CFDA}"/>
                                  <w:text/>
                                </w:sdtPr>
                                <w:sdtEndPr>
                                  <w:rPr>
                                    <w:color w:val="002060"/>
                                    <w:sz w:val="72"/>
                                  </w:rPr>
                                </w:sdtEndPr>
                                <w:sdtContent>
                                  <w:p>
                                    <w:pPr>
                                      <w:spacing w:before="240"/>
                                      <w:ind w:left="1008"/>
                                      <w:jc w:val="right"/>
                                      <w:rPr>
                                        <w:color w:val="002060"/>
                                        <w:sz w:val="72"/>
                                      </w:rPr>
                                    </w:pPr>
                                    <w:r>
                                      <w:rPr>
                                        <w:rFonts w:hint="eastAsia"/>
                                        <w:color w:val="002060"/>
                                        <w:sz w:val="72"/>
                                        <w:lang w:eastAsia="zh-CN"/>
                                      </w:rPr>
                                      <w:t>2020年年报</w:t>
                                    </w:r>
                                  </w:p>
                                </w:sdtContent>
                              </w:sdt>
                            </w:txbxContent>
                          </wps:txbx>
                          <wps:bodyPr lIns="274320" tIns="914400" rIns="274320" bIns="45720" anchor="ctr" anchorCtr="0" upright="1"/>
                        </wps:wsp>
                      </a:graphicData>
                    </a:graphic>
                    <wp14:sizeRelH relativeFrom="page">
                      <wp14:pctWidth>69000</wp14:pctWidth>
                    </wp14:sizeRelH>
                    <wp14:sizeRelV relativeFrom="page">
                      <wp14:pctHeight>96000</wp14:pctHeight>
                    </wp14:sizeRelV>
                  </wp:anchor>
                </w:drawing>
              </mc:Choice>
              <mc:Fallback>
                <w:pict>
                  <v:rect id="矩形 16" o:spid="_x0000_s1026" o:spt="1" style="position:absolute;left:0pt;margin-left:11.9pt;margin-top:16.8pt;height:760.1pt;width:422.3pt;mso-position-horizontal-relative:page;mso-position-vertical-relative:page;z-index:251659264;v-text-anchor:middle;mso-width-relative:page;mso-height-relative:page;mso-width-percent:690;mso-height-percent:960;" fillcolor="#FFC000" filled="t" stroked="f" coordsize="21600,21600" o:gfxdata="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BhXlZ1wAAAAYB&#10;AAAPAAAAAAAAAAEAIAAAACIAAABkcnMvZG93bnJldi54bWxQSwECFAAUAAAACACHTuJAhwutS+MB&#10;AAC+AwAADgAAAAAAAAABACAAAAAmAQAAZHJzL2Uyb0RvYy54bWxQSwUGAAAAAAYABgBZAQAAewUA&#10;AAAA&#10;">
                    <v:fill on="t" focussize="0,0"/>
                    <v:stroke on="f"/>
                    <v:imagedata o:title=""/>
                    <o:lock v:ext="edit" aspectratio="f"/>
                    <v:textbox inset="7.62mm,25.4mm,7.62mm,1.27mm">
                      <w:txbxContent>
                        <w:sdt>
                          <w:sdtPr>
                            <w:rPr>
                              <w:caps w:val="0"/>
                              <w:color w:val="002060"/>
                              <w:sz w:val="80"/>
                              <w:szCs w:val="80"/>
                            </w:rPr>
                            <w:alias w:val="标题"/>
                            <w:id w:val="-1275550102"/>
                            <w:dataBinding w:prefixMappings="xmlns:ns0='http://schemas.openxmlformats.org/package/2006/metadata/core-properties' xmlns:ns1='http://purl.org/dc/elements/1.1/'" w:xpath="/ns0:coreProperties[1]/ns1:title[1]" w:storeItemID="{6C3C8BC8-F283-45AE-878A-BAB7291924A1}"/>
                            <w:text/>
                          </w:sdtPr>
                          <w:sdtEndPr>
                            <w:rPr>
                              <w:caps w:val="0"/>
                              <w:color w:val="002060"/>
                              <w:sz w:val="80"/>
                              <w:szCs w:val="80"/>
                            </w:rPr>
                          </w:sdtEndPr>
                          <w:sdtContent>
                            <w:p>
                              <w:pPr>
                                <w:pStyle w:val="20"/>
                                <w:jc w:val="right"/>
                                <w:rPr>
                                  <w:caps w:val="0"/>
                                  <w:color w:val="FFFFFF" w:themeColor="background1"/>
                                  <w:sz w:val="80"/>
                                  <w:szCs w:val="80"/>
                                  <w14:textFill>
                                    <w14:solidFill>
                                      <w14:schemeClr w14:val="bg1"/>
                                    </w14:solidFill>
                                  </w14:textFill>
                                </w:rPr>
                              </w:pPr>
                              <w:r>
                                <w:rPr>
                                  <w:caps w:val="0"/>
                                  <w:color w:val="002060"/>
                                  <w:sz w:val="80"/>
                                  <w:szCs w:val="80"/>
                                </w:rPr>
                                <w:t>官渡区图书馆</w:t>
                              </w:r>
                            </w:p>
                          </w:sdtContent>
                        </w:sdt>
                        <w:p>
                          <w:pPr>
                            <w:spacing w:before="240"/>
                            <w:ind w:left="720"/>
                            <w:jc w:val="right"/>
                            <w:rPr>
                              <w:color w:val="FFFFFF" w:themeColor="background1"/>
                              <w14:textFill>
                                <w14:solidFill>
                                  <w14:schemeClr w14:val="bg1"/>
                                </w14:solidFill>
                              </w14:textFill>
                            </w:rPr>
                          </w:pPr>
                        </w:p>
                        <w:sdt>
                          <w:sdtPr>
                            <w:rPr>
                              <w:color w:val="002060"/>
                              <w:sz w:val="72"/>
                            </w:rPr>
                            <w:alias w:val="摘要"/>
                            <w:id w:val="-1812170092"/>
                            <w:dataBinding w:prefixMappings="xmlns:ns0='http://schemas.microsoft.com/office/2006/coverPageProps'" w:xpath="/ns0:CoverPageProperties[1]/ns0:Abstract[1]" w:storeItemID="{55AF091B-3C7A-41E3-B477-F2FDAA23CFDA}"/>
                            <w:text/>
                          </w:sdtPr>
                          <w:sdtEndPr>
                            <w:rPr>
                              <w:color w:val="002060"/>
                              <w:sz w:val="72"/>
                            </w:rPr>
                          </w:sdtEndPr>
                          <w:sdtContent>
                            <w:p>
                              <w:pPr>
                                <w:spacing w:before="240"/>
                                <w:ind w:left="1008"/>
                                <w:jc w:val="right"/>
                                <w:rPr>
                                  <w:color w:val="002060"/>
                                  <w:sz w:val="72"/>
                                </w:rPr>
                              </w:pPr>
                              <w:r>
                                <w:rPr>
                                  <w:rFonts w:hint="eastAsia"/>
                                  <w:color w:val="002060"/>
                                  <w:sz w:val="72"/>
                                  <w:lang w:eastAsia="zh-CN"/>
                                </w:rPr>
                                <w:t>2020年年报</w:t>
                              </w:r>
                            </w:p>
                          </w:sdtContent>
                        </w:sdt>
                      </w:txbxContent>
                    </v:textbox>
                  </v:rect>
                </w:pict>
              </mc:Fallback>
            </mc:AlternateContent>
          </w:r>
          <w: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11430" b="8890"/>
                    <wp:wrapNone/>
                    <wp:docPr id="5" name="矩形 472"/>
                    <wp:cNvGraphicFramePr/>
                    <a:graphic xmlns:a="http://schemas.openxmlformats.org/drawingml/2006/main">
                      <a:graphicData uri="http://schemas.microsoft.com/office/word/2010/wordprocessingShape">
                        <wps:wsp>
                          <wps:cNvSpPr/>
                          <wps:spPr>
                            <a:xfrm>
                              <a:off x="0" y="0"/>
                              <a:ext cx="1880870" cy="9655810"/>
                            </a:xfrm>
                            <a:prstGeom prst="rect">
                              <a:avLst/>
                            </a:prstGeom>
                            <a:solidFill>
                              <a:srgbClr val="099BDD"/>
                            </a:solidFill>
                            <a:ln w="12700">
                              <a:noFill/>
                            </a:ln>
                          </wps:spPr>
                          <wps:txbx>
                            <w:txbxContent>
                              <w:sdt>
                                <w:sdtPr>
                                  <w:rPr>
                                    <w:color w:val="002060"/>
                                    <w:sz w:val="36"/>
                                  </w:rPr>
                                  <w:alias w:val="副标题"/>
                                  <w:id w:val="-505288762"/>
                                  <w:showingPlcHdr/>
                                  <w:dataBinding w:prefixMappings="xmlns:ns0='http://schemas.openxmlformats.org/package/2006/metadata/core-properties' xmlns:ns1='http://purl.org/dc/elements/1.1/'" w:xpath="/ns0:coreProperties[1]/ns1:subject[1]" w:storeItemID="{6C3C8BC8-F283-45AE-878A-BAB7291924A1}"/>
                                  <w:text/>
                                </w:sdtPr>
                                <w:sdtEndPr>
                                  <w:rPr>
                                    <w:color w:val="002060"/>
                                    <w:sz w:val="36"/>
                                  </w:rPr>
                                </w:sdtEndPr>
                                <w:sdtContent>
                                  <w:p>
                                    <w:pPr>
                                      <w:pStyle w:val="17"/>
                                      <w:rPr>
                                        <w:color w:val="002060"/>
                                        <w:sz w:val="36"/>
                                      </w:rPr>
                                    </w:pPr>
                                    <w:r>
                                      <w:rPr>
                                        <w:color w:val="002060"/>
                                        <w:sz w:val="36"/>
                                      </w:rPr>
                                      <w:t xml:space="preserve">     </w:t>
                                    </w:r>
                                  </w:p>
                                </w:sdtContent>
                              </w:sdt>
                            </w:txbxContent>
                          </wps:txbx>
                          <wps:bodyPr lIns="182880" tIns="45720" rIns="182880" bIns="45720" anchor="ctr" anchorCtr="0" upright="1"/>
                        </wps:wsp>
                      </a:graphicData>
                    </a:graphic>
                    <wp14:sizeRelH relativeFrom="page">
                      <wp14:pctWidth>24200</wp14:pctWidth>
                    </wp14:sizeRelH>
                    <wp14:sizeRelV relativeFrom="page">
                      <wp14:pctHeight>96000</wp14:pctHeight>
                    </wp14:sizeRelV>
                  </wp:anchor>
                </w:drawing>
              </mc:Choice>
              <mc:Fallback>
                <w:pict>
                  <v:rect id="矩形 472" o:spid="_x0000_s1026" o:spt="1" style="position:absolute;left:0pt;margin-left:434.55pt;margin-top:16.85pt;height:760.3pt;width:148.1pt;mso-position-horizontal-relative:page;mso-position-vertical-relative:page;z-index:251660288;v-text-anchor:middle;mso-width-relative:page;mso-height-relative:page;mso-width-percent:242;mso-height-percent:960;" fillcolor="#099BDD" filled="t" stroked="f" coordsize="21600,21600" o:gfxdata="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nuLA9UA&#10;AAAGAQAADwAAAAAAAAABACAAAAAiAAAAZHJzL2Rvd25yZXYueG1sUEsBAhQAFAAAAAgAh07iQAXK&#10;cAjpAQAAyAMAAA4AAAAAAAAAAQAgAAAAJAEAAGRycy9lMm9Eb2MueG1sUEsFBgAAAAAGAAYAWQEA&#10;AH8FAAAAAA==&#10;">
                    <v:fill on="t" focussize="0,0"/>
                    <v:stroke on="f" weight="1pt"/>
                    <v:imagedata o:title=""/>
                    <o:lock v:ext="edit" aspectratio="f"/>
                    <v:textbox inset="5.08mm,1.27mm,5.08mm,1.27mm">
                      <w:txbxContent>
                        <w:sdt>
                          <w:sdtPr>
                            <w:rPr>
                              <w:color w:val="002060"/>
                              <w:sz w:val="36"/>
                            </w:rPr>
                            <w:alias w:val="副标题"/>
                            <w:id w:val="-505288762"/>
                            <w:showingPlcHdr/>
                            <w:dataBinding w:prefixMappings="xmlns:ns0='http://schemas.openxmlformats.org/package/2006/metadata/core-properties' xmlns:ns1='http://purl.org/dc/elements/1.1/'" w:xpath="/ns0:coreProperties[1]/ns1:subject[1]" w:storeItemID="{6C3C8BC8-F283-45AE-878A-BAB7291924A1}"/>
                            <w:text/>
                          </w:sdtPr>
                          <w:sdtEndPr>
                            <w:rPr>
                              <w:color w:val="002060"/>
                              <w:sz w:val="36"/>
                            </w:rPr>
                          </w:sdtEndPr>
                          <w:sdtContent>
                            <w:p>
                              <w:pPr>
                                <w:pStyle w:val="17"/>
                                <w:rPr>
                                  <w:color w:val="002060"/>
                                  <w:sz w:val="36"/>
                                </w:rPr>
                              </w:pPr>
                              <w:r>
                                <w:rPr>
                                  <w:color w:val="002060"/>
                                  <w:sz w:val="36"/>
                                </w:rPr>
                                <w:t xml:space="preserve">     </w:t>
                              </w:r>
                            </w:p>
                          </w:sdtContent>
                        </w:sdt>
                      </w:txbxContent>
                    </v:textbox>
                  </v:rect>
                </w:pict>
              </mc:Fallback>
            </mc:AlternateContent>
          </w:r>
        </w:p>
        <w:p/>
        <w:p>
          <w:r>
            <w:br w:type="page"/>
          </w:r>
        </w:p>
      </w:sdtContent>
    </w:sdt>
    <w:p>
      <w:pPr>
        <w:rPr>
          <w:rFonts w:asciiTheme="majorHAnsi" w:hAnsiTheme="majorHAnsi" w:eastAsiaTheme="majorEastAsia" w:cstheme="majorBidi"/>
          <w:color w:val="BF9000" w:themeColor="accent1" w:themeShade="BF"/>
          <w:sz w:val="40"/>
          <w:szCs w:val="40"/>
        </w:rPr>
      </w:pPr>
    </w:p>
    <w:sdt>
      <w:sdtPr>
        <w:rPr>
          <w:rFonts w:asciiTheme="minorHAnsi" w:hAnsiTheme="minorHAnsi" w:eastAsiaTheme="minorEastAsia" w:cstheme="minorBidi"/>
          <w:color w:val="auto"/>
          <w:sz w:val="21"/>
          <w:szCs w:val="21"/>
          <w:lang w:val="zh-CN"/>
        </w:rPr>
        <w:id w:val="-1210955083"/>
        <w:docPartObj>
          <w:docPartGallery w:val="Table of Contents"/>
          <w:docPartUnique/>
        </w:docPartObj>
      </w:sdtPr>
      <w:sdtEndPr>
        <w:rPr>
          <w:rFonts w:asciiTheme="minorHAnsi" w:hAnsiTheme="minorHAnsi" w:eastAsiaTheme="minorEastAsia" w:cstheme="minorBidi"/>
          <w:b/>
          <w:bCs/>
          <w:color w:val="auto"/>
          <w:sz w:val="21"/>
          <w:szCs w:val="21"/>
          <w:lang w:val="zh-CN"/>
        </w:rPr>
      </w:sdtEndPr>
      <w:sdtContent>
        <w:p>
          <w:pPr>
            <w:pStyle w:val="49"/>
          </w:pPr>
          <w:r>
            <w:rPr>
              <w:lang w:val="zh-CN"/>
            </w:rPr>
            <w:t>目录</w:t>
          </w:r>
        </w:p>
        <w:p>
          <w:pPr>
            <w:pStyle w:val="16"/>
            <w:tabs>
              <w:tab w:val="right" w:leader="dot" w:pos="8296"/>
            </w:tabs>
            <w:rPr>
              <w:kern w:val="2"/>
              <w:szCs w:val="22"/>
            </w:rPr>
          </w:pPr>
          <w:r>
            <w:fldChar w:fldCharType="begin"/>
          </w:r>
          <w:r>
            <w:instrText xml:space="preserve"> TOC \o "1-3" \h \z \u </w:instrText>
          </w:r>
          <w:r>
            <w:fldChar w:fldCharType="separate"/>
          </w:r>
          <w:r>
            <w:fldChar w:fldCharType="begin"/>
          </w:r>
          <w:r>
            <w:instrText xml:space="preserve"> HYPERLINK \l "_Toc108763465" </w:instrText>
          </w:r>
          <w:r>
            <w:fldChar w:fldCharType="separate"/>
          </w:r>
          <w:r>
            <w:rPr>
              <w:rStyle w:val="27"/>
            </w:rPr>
            <w:t>一、全年工作概述</w:t>
          </w:r>
          <w:r>
            <w:tab/>
          </w:r>
          <w:r>
            <w:fldChar w:fldCharType="begin"/>
          </w:r>
          <w:r>
            <w:instrText xml:space="preserve"> PAGEREF _Toc108763465 \h </w:instrText>
          </w:r>
          <w:r>
            <w:fldChar w:fldCharType="separate"/>
          </w:r>
          <w:r>
            <w:t>2</w:t>
          </w:r>
          <w:r>
            <w:fldChar w:fldCharType="end"/>
          </w:r>
          <w:r>
            <w:fldChar w:fldCharType="end"/>
          </w:r>
        </w:p>
        <w:p>
          <w:pPr>
            <w:pStyle w:val="18"/>
            <w:tabs>
              <w:tab w:val="right" w:leader="dot" w:pos="8296"/>
            </w:tabs>
            <w:rPr>
              <w:kern w:val="2"/>
              <w:szCs w:val="22"/>
            </w:rPr>
          </w:pPr>
          <w:r>
            <w:fldChar w:fldCharType="begin"/>
          </w:r>
          <w:r>
            <w:instrText xml:space="preserve"> HYPERLINK \l "_Toc108763466" </w:instrText>
          </w:r>
          <w:r>
            <w:fldChar w:fldCharType="separate"/>
          </w:r>
          <w:r>
            <w:rPr>
              <w:rStyle w:val="27"/>
              <w:b/>
            </w:rPr>
            <w:t>1.1 馆内简介</w:t>
          </w:r>
          <w:r>
            <w:tab/>
          </w:r>
          <w:r>
            <w:fldChar w:fldCharType="begin"/>
          </w:r>
          <w:r>
            <w:instrText xml:space="preserve"> PAGEREF _Toc108763466 \h </w:instrText>
          </w:r>
          <w:r>
            <w:fldChar w:fldCharType="separate"/>
          </w:r>
          <w:r>
            <w:t>2</w:t>
          </w:r>
          <w:r>
            <w:fldChar w:fldCharType="end"/>
          </w:r>
          <w:r>
            <w:fldChar w:fldCharType="end"/>
          </w:r>
        </w:p>
        <w:p>
          <w:pPr>
            <w:pStyle w:val="18"/>
            <w:tabs>
              <w:tab w:val="right" w:leader="dot" w:pos="8296"/>
            </w:tabs>
            <w:rPr>
              <w:kern w:val="2"/>
              <w:szCs w:val="22"/>
            </w:rPr>
          </w:pPr>
          <w:r>
            <w:fldChar w:fldCharType="begin"/>
          </w:r>
          <w:r>
            <w:instrText xml:space="preserve"> HYPERLINK \l "_Toc108763467" </w:instrText>
          </w:r>
          <w:r>
            <w:fldChar w:fldCharType="separate"/>
          </w:r>
          <w:r>
            <w:rPr>
              <w:rStyle w:val="27"/>
              <w:b/>
            </w:rPr>
            <w:t>1.2 工作总结</w:t>
          </w:r>
          <w:r>
            <w:tab/>
          </w:r>
          <w:r>
            <w:rPr>
              <w:rFonts w:hint="eastAsia"/>
              <w:lang w:val="en-US" w:eastAsia="zh-CN"/>
            </w:rPr>
            <w:t>3</w:t>
          </w:r>
          <w:r>
            <w:fldChar w:fldCharType="end"/>
          </w:r>
        </w:p>
        <w:p>
          <w:pPr>
            <w:pStyle w:val="16"/>
            <w:tabs>
              <w:tab w:val="right" w:leader="dot" w:pos="8296"/>
            </w:tabs>
            <w:rPr>
              <w:kern w:val="2"/>
              <w:szCs w:val="22"/>
            </w:rPr>
          </w:pPr>
          <w:r>
            <w:fldChar w:fldCharType="begin"/>
          </w:r>
          <w:r>
            <w:instrText xml:space="preserve"> HYPERLINK \l "_Toc108763468" </w:instrText>
          </w:r>
          <w:r>
            <w:fldChar w:fldCharType="separate"/>
          </w:r>
          <w:r>
            <w:rPr>
              <w:rStyle w:val="27"/>
            </w:rPr>
            <w:t>二、大事件</w:t>
          </w:r>
          <w:r>
            <w:tab/>
          </w:r>
          <w:r>
            <w:fldChar w:fldCharType="begin"/>
          </w:r>
          <w:r>
            <w:instrText xml:space="preserve"> PAGEREF _Toc108763468 \h </w:instrText>
          </w:r>
          <w:r>
            <w:fldChar w:fldCharType="separate"/>
          </w:r>
          <w:r>
            <w:rPr>
              <w:rFonts w:hint="eastAsia"/>
              <w:lang w:val="en-US" w:eastAsia="zh-CN"/>
            </w:rPr>
            <w:t>1</w:t>
          </w:r>
          <w:r>
            <w:t>5</w:t>
          </w:r>
          <w:r>
            <w:fldChar w:fldCharType="end"/>
          </w:r>
          <w:r>
            <w:fldChar w:fldCharType="end"/>
          </w:r>
        </w:p>
        <w:p>
          <w:pPr>
            <w:pStyle w:val="16"/>
            <w:tabs>
              <w:tab w:val="right" w:leader="dot" w:pos="8296"/>
            </w:tabs>
            <w:rPr>
              <w:kern w:val="2"/>
              <w:szCs w:val="22"/>
            </w:rPr>
          </w:pPr>
          <w:r>
            <w:fldChar w:fldCharType="begin"/>
          </w:r>
          <w:r>
            <w:instrText xml:space="preserve"> HYPERLINK \l "_Toc108763469" </w:instrText>
          </w:r>
          <w:r>
            <w:fldChar w:fldCharType="separate"/>
          </w:r>
          <w:r>
            <w:rPr>
              <w:rStyle w:val="27"/>
            </w:rPr>
            <w:t>三、相关业务数据</w:t>
          </w:r>
          <w:r>
            <w:tab/>
          </w:r>
          <w:r>
            <w:fldChar w:fldCharType="begin"/>
          </w:r>
          <w:r>
            <w:instrText xml:space="preserve"> PAGEREF _Toc108763469 \h </w:instrText>
          </w:r>
          <w:r>
            <w:fldChar w:fldCharType="separate"/>
          </w:r>
          <w:r>
            <w:rPr>
              <w:rFonts w:hint="eastAsia"/>
              <w:lang w:val="en-US" w:eastAsia="zh-CN"/>
            </w:rPr>
            <w:t>1</w:t>
          </w:r>
          <w:r>
            <w:t>8</w:t>
          </w:r>
          <w:r>
            <w:fldChar w:fldCharType="end"/>
          </w:r>
          <w:r>
            <w:fldChar w:fldCharType="end"/>
          </w:r>
        </w:p>
        <w:p>
          <w:pPr>
            <w:pStyle w:val="16"/>
            <w:tabs>
              <w:tab w:val="right" w:leader="dot" w:pos="8296"/>
            </w:tabs>
            <w:rPr>
              <w:rFonts w:hint="eastAsia" w:eastAsiaTheme="minorEastAsia"/>
              <w:kern w:val="2"/>
              <w:szCs w:val="22"/>
              <w:lang w:val="en-US" w:eastAsia="zh-CN"/>
            </w:rPr>
          </w:pPr>
          <w:r>
            <w:fldChar w:fldCharType="begin"/>
          </w:r>
          <w:r>
            <w:instrText xml:space="preserve"> HYPERLINK \l "_Toc108763472" </w:instrText>
          </w:r>
          <w:r>
            <w:fldChar w:fldCharType="separate"/>
          </w:r>
          <w:r>
            <w:rPr>
              <w:rStyle w:val="27"/>
              <w:rFonts w:hint="eastAsia"/>
              <w:lang w:eastAsia="zh-CN"/>
            </w:rPr>
            <w:t>四</w:t>
          </w:r>
          <w:r>
            <w:rPr>
              <w:rStyle w:val="27"/>
            </w:rPr>
            <w:t>、图书馆部门组织与理事会简介</w:t>
          </w:r>
          <w:r>
            <w:tab/>
          </w:r>
          <w:r>
            <w:rPr>
              <w:rFonts w:hint="eastAsia"/>
              <w:lang w:val="en-US" w:eastAsia="zh-CN"/>
            </w:rPr>
            <w:t>1</w:t>
          </w:r>
          <w:r>
            <w:fldChar w:fldCharType="end"/>
          </w:r>
          <w:r>
            <w:rPr>
              <w:rFonts w:hint="eastAsia"/>
              <w:lang w:val="en-US" w:eastAsia="zh-CN"/>
            </w:rPr>
            <w:t>9</w:t>
          </w:r>
        </w:p>
        <w:p>
          <w:pPr>
            <w:pStyle w:val="18"/>
            <w:tabs>
              <w:tab w:val="right" w:leader="dot" w:pos="8296"/>
            </w:tabs>
            <w:rPr>
              <w:rFonts w:hint="eastAsia" w:eastAsiaTheme="minorEastAsia"/>
              <w:kern w:val="2"/>
              <w:szCs w:val="22"/>
              <w:lang w:val="en-US" w:eastAsia="zh-CN"/>
            </w:rPr>
          </w:pPr>
          <w:r>
            <w:fldChar w:fldCharType="begin"/>
          </w:r>
          <w:r>
            <w:instrText xml:space="preserve"> HYPERLINK \l "_Toc108763473" </w:instrText>
          </w:r>
          <w:r>
            <w:fldChar w:fldCharType="separate"/>
          </w:r>
          <w:r>
            <w:rPr>
              <w:rStyle w:val="27"/>
              <w:rFonts w:hint="eastAsia"/>
              <w:b/>
              <w:lang w:val="en-US" w:eastAsia="zh-CN"/>
            </w:rPr>
            <w:t>4</w:t>
          </w:r>
          <w:r>
            <w:rPr>
              <w:rStyle w:val="27"/>
              <w:b/>
            </w:rPr>
            <w:t>.1 图书馆部门简介</w:t>
          </w:r>
          <w:r>
            <w:tab/>
          </w:r>
          <w:r>
            <w:rPr>
              <w:rFonts w:hint="eastAsia"/>
              <w:lang w:val="en-US" w:eastAsia="zh-CN"/>
            </w:rPr>
            <w:t>1</w:t>
          </w:r>
          <w:r>
            <w:fldChar w:fldCharType="end"/>
          </w:r>
          <w:r>
            <w:rPr>
              <w:rFonts w:hint="eastAsia"/>
              <w:lang w:val="en-US" w:eastAsia="zh-CN"/>
            </w:rPr>
            <w:t>9</w:t>
          </w:r>
        </w:p>
        <w:p>
          <w:pPr>
            <w:pStyle w:val="18"/>
            <w:tabs>
              <w:tab w:val="right" w:leader="dot" w:pos="8296"/>
            </w:tabs>
            <w:rPr>
              <w:rFonts w:hint="eastAsia" w:eastAsiaTheme="minorEastAsia"/>
              <w:kern w:val="2"/>
              <w:szCs w:val="22"/>
              <w:lang w:val="en-US" w:eastAsia="zh-CN"/>
            </w:rPr>
          </w:pPr>
          <w:r>
            <w:fldChar w:fldCharType="begin"/>
          </w:r>
          <w:r>
            <w:instrText xml:space="preserve"> HYPERLINK \l "_Toc108763474" </w:instrText>
          </w:r>
          <w:r>
            <w:fldChar w:fldCharType="separate"/>
          </w:r>
          <w:r>
            <w:rPr>
              <w:rStyle w:val="27"/>
              <w:rFonts w:hint="eastAsia"/>
              <w:b/>
              <w:lang w:val="en-US" w:eastAsia="zh-CN"/>
            </w:rPr>
            <w:t>4</w:t>
          </w:r>
          <w:r>
            <w:rPr>
              <w:rStyle w:val="27"/>
              <w:b/>
            </w:rPr>
            <w:t>.2 理事会和监事会名单</w:t>
          </w:r>
          <w:r>
            <w:tab/>
          </w:r>
          <w:r>
            <w:rPr>
              <w:rFonts w:hint="eastAsia"/>
              <w:lang w:val="en-US" w:eastAsia="zh-CN"/>
            </w:rPr>
            <w:t>2</w:t>
          </w:r>
          <w:r>
            <w:fldChar w:fldCharType="end"/>
          </w:r>
          <w:r>
            <w:rPr>
              <w:rFonts w:hint="eastAsia"/>
              <w:lang w:val="en-US" w:eastAsia="zh-CN"/>
            </w:rPr>
            <w:t>0</w:t>
          </w:r>
        </w:p>
        <w:p>
          <w:pPr>
            <w:pStyle w:val="18"/>
            <w:tabs>
              <w:tab w:val="right" w:leader="dot" w:pos="8296"/>
            </w:tabs>
            <w:rPr>
              <w:rFonts w:hint="eastAsia" w:eastAsiaTheme="minorEastAsia"/>
              <w:kern w:val="2"/>
              <w:szCs w:val="22"/>
              <w:lang w:val="en-US" w:eastAsia="zh-CN"/>
            </w:rPr>
          </w:pPr>
          <w:r>
            <w:fldChar w:fldCharType="begin"/>
          </w:r>
          <w:r>
            <w:instrText xml:space="preserve"> HYPERLINK \l "_Toc108763475" </w:instrText>
          </w:r>
          <w:r>
            <w:fldChar w:fldCharType="separate"/>
          </w:r>
          <w:r>
            <w:rPr>
              <w:rStyle w:val="27"/>
              <w:rFonts w:hint="eastAsia"/>
              <w:b/>
              <w:lang w:val="en-US" w:eastAsia="zh-CN"/>
            </w:rPr>
            <w:t>4</w:t>
          </w:r>
          <w:r>
            <w:rPr>
              <w:rStyle w:val="27"/>
              <w:b/>
            </w:rPr>
            <w:t>.3 202</w:t>
          </w:r>
          <w:r>
            <w:rPr>
              <w:rStyle w:val="27"/>
              <w:rFonts w:hint="eastAsia"/>
              <w:b/>
              <w:lang w:val="en-US" w:eastAsia="zh-CN"/>
            </w:rPr>
            <w:t>0</w:t>
          </w:r>
          <w:r>
            <w:rPr>
              <w:rStyle w:val="27"/>
              <w:b/>
            </w:rPr>
            <w:t>年理事会、监事会会议简介</w:t>
          </w:r>
          <w:r>
            <w:tab/>
          </w:r>
          <w:r>
            <w:rPr>
              <w:rFonts w:hint="eastAsia"/>
              <w:lang w:val="en-US" w:eastAsia="zh-CN"/>
            </w:rPr>
            <w:t>2</w:t>
          </w:r>
          <w:r>
            <w:fldChar w:fldCharType="end"/>
          </w:r>
          <w:r>
            <w:rPr>
              <w:rFonts w:hint="eastAsia"/>
              <w:lang w:val="en-US" w:eastAsia="zh-CN"/>
            </w:rPr>
            <w:t>2</w:t>
          </w:r>
        </w:p>
        <w:p>
          <w:pPr>
            <w:pStyle w:val="16"/>
            <w:tabs>
              <w:tab w:val="right" w:leader="dot" w:pos="8296"/>
            </w:tabs>
            <w:rPr>
              <w:rFonts w:hint="eastAsia" w:eastAsiaTheme="minorEastAsia"/>
              <w:kern w:val="2"/>
              <w:szCs w:val="22"/>
              <w:lang w:val="en-US" w:eastAsia="zh-CN"/>
            </w:rPr>
          </w:pPr>
          <w:r>
            <w:fldChar w:fldCharType="begin"/>
          </w:r>
          <w:r>
            <w:instrText xml:space="preserve"> HYPERLINK \l "_Toc108763477" </w:instrText>
          </w:r>
          <w:r>
            <w:fldChar w:fldCharType="separate"/>
          </w:r>
          <w:r>
            <w:rPr>
              <w:rStyle w:val="27"/>
              <w:rFonts w:hint="eastAsia"/>
              <w:lang w:eastAsia="zh-CN"/>
            </w:rPr>
            <w:t>五</w:t>
          </w:r>
          <w:r>
            <w:rPr>
              <w:rStyle w:val="27"/>
            </w:rPr>
            <w:t>、网站和自媒体建设</w:t>
          </w:r>
          <w:r>
            <w:tab/>
          </w:r>
          <w:r>
            <w:rPr>
              <w:rFonts w:hint="eastAsia"/>
              <w:lang w:val="en-US" w:eastAsia="zh-CN"/>
            </w:rPr>
            <w:t>2</w:t>
          </w:r>
          <w:r>
            <w:fldChar w:fldCharType="end"/>
          </w:r>
          <w:r>
            <w:rPr>
              <w:rFonts w:hint="eastAsia"/>
              <w:lang w:val="en-US" w:eastAsia="zh-CN"/>
            </w:rPr>
            <w:t>4</w:t>
          </w:r>
        </w:p>
        <w:p>
          <w:pPr>
            <w:pStyle w:val="16"/>
            <w:tabs>
              <w:tab w:val="right" w:leader="dot" w:pos="8296"/>
            </w:tabs>
            <w:rPr>
              <w:rFonts w:hint="eastAsia" w:eastAsiaTheme="minorEastAsia"/>
              <w:kern w:val="2"/>
              <w:szCs w:val="22"/>
              <w:lang w:val="en-US" w:eastAsia="zh-CN"/>
            </w:rPr>
          </w:pPr>
          <w:r>
            <w:fldChar w:fldCharType="begin"/>
          </w:r>
          <w:r>
            <w:instrText xml:space="preserve"> HYPERLINK \l "_Toc108763478" </w:instrText>
          </w:r>
          <w:r>
            <w:fldChar w:fldCharType="separate"/>
          </w:r>
          <w:r>
            <w:rPr>
              <w:rStyle w:val="27"/>
              <w:rFonts w:hint="eastAsia"/>
              <w:lang w:eastAsia="zh-CN"/>
            </w:rPr>
            <w:t>六</w:t>
          </w:r>
          <w:r>
            <w:rPr>
              <w:rStyle w:val="27"/>
            </w:rPr>
            <w:t>、202</w:t>
          </w:r>
          <w:r>
            <w:rPr>
              <w:rStyle w:val="27"/>
              <w:rFonts w:hint="eastAsia"/>
              <w:lang w:val="en-US" w:eastAsia="zh-CN"/>
            </w:rPr>
            <w:t>1</w:t>
          </w:r>
          <w:r>
            <w:rPr>
              <w:rStyle w:val="27"/>
            </w:rPr>
            <w:t>年度计划</w:t>
          </w:r>
          <w:r>
            <w:tab/>
          </w:r>
          <w:r>
            <w:rPr>
              <w:rFonts w:hint="eastAsia"/>
              <w:lang w:val="en-US" w:eastAsia="zh-CN"/>
            </w:rPr>
            <w:t>2</w:t>
          </w:r>
          <w:r>
            <w:fldChar w:fldCharType="end"/>
          </w:r>
          <w:r>
            <w:rPr>
              <w:rFonts w:hint="eastAsia"/>
              <w:lang w:val="en-US" w:eastAsia="zh-CN"/>
            </w:rPr>
            <w:t>8</w:t>
          </w:r>
        </w:p>
        <w:p>
          <w:r>
            <w:rPr>
              <w:b/>
              <w:bCs/>
              <w:lang w:val="zh-CN"/>
            </w:rPr>
            <w:fldChar w:fldCharType="end"/>
          </w:r>
        </w:p>
      </w:sdtContent>
    </w:sdt>
    <w:p>
      <w:pPr>
        <w:rPr>
          <w:rFonts w:asciiTheme="majorHAnsi" w:hAnsiTheme="majorHAnsi" w:eastAsiaTheme="majorEastAsia" w:cstheme="majorBidi"/>
          <w:color w:val="BF9000" w:themeColor="accent1" w:themeShade="BF"/>
          <w:sz w:val="40"/>
          <w:szCs w:val="40"/>
        </w:rPr>
      </w:pPr>
      <w:r>
        <w:rPr>
          <w:rFonts w:asciiTheme="majorHAnsi" w:hAnsiTheme="majorHAnsi" w:eastAsiaTheme="majorEastAsia" w:cstheme="majorBidi"/>
          <w:color w:val="BF9000" w:themeColor="accent1" w:themeShade="BF"/>
          <w:sz w:val="40"/>
          <w:szCs w:val="40"/>
        </w:rPr>
        <w:br w:type="page"/>
      </w:r>
    </w:p>
    <w:p>
      <w:pPr>
        <w:pStyle w:val="2"/>
        <w:jc w:val="left"/>
      </w:pPr>
      <w:bookmarkStart w:id="0" w:name="_Toc108763465"/>
      <w:r>
        <w:rPr>
          <w:rFonts w:hint="eastAsia"/>
        </w:rPr>
        <w:t>一、全年工作概述</w:t>
      </w:r>
      <w:bookmarkEnd w:id="0"/>
    </w:p>
    <w:p>
      <w:pPr>
        <w:pStyle w:val="3"/>
        <w:jc w:val="left"/>
        <w:rPr>
          <w:b/>
        </w:rPr>
      </w:pPr>
      <w:bookmarkStart w:id="1" w:name="_Toc108763466"/>
      <w:r>
        <w:rPr>
          <w:b/>
        </w:rPr>
        <w:t xml:space="preserve">1.1 </w:t>
      </w:r>
      <w:r>
        <w:rPr>
          <w:rFonts w:hint="eastAsia"/>
          <w:b/>
        </w:rPr>
        <w:t>馆内简介</w:t>
      </w:r>
      <w:bookmarkEnd w:id="1"/>
    </w:p>
    <w:p>
      <w:pPr>
        <w:spacing w:after="0" w:line="560" w:lineRule="exact"/>
        <w:ind w:firstLine="640" w:firstLineChars="200"/>
        <w:rPr>
          <w:rFonts w:ascii="楷体" w:hAnsi="楷体" w:eastAsia="楷体" w:cs="宋体"/>
          <w:color w:val="333333"/>
          <w:sz w:val="32"/>
          <w:szCs w:val="32"/>
        </w:rPr>
      </w:pPr>
      <w:r>
        <w:rPr>
          <w:rFonts w:hint="eastAsia" w:ascii="楷体" w:hAnsi="楷体" w:eastAsia="楷体" w:cs="宋体"/>
          <w:color w:val="333333"/>
          <w:sz w:val="32"/>
          <w:szCs w:val="32"/>
        </w:rPr>
        <w:t>官渡区图书馆成立于1979年7月，是文化部评定的一级图书馆，位于云秀书院内，馆舍美观大方，面积5860平方米，四周绿树环绕，如在园林中。图书馆365天开馆，周开馆时间61.5小时，免费向读者提供内容丰富、形式多样的阅读服务。馆内设有社科图书外借处（含盲文书）、自科图书外借处、报刊综合阅览室、少儿阅览室、少儿图书外借处、参考资料阅览室、科技书刊阅览室、电子阅览室、自带书阅览室、多功能舞蹈教室等服务窗口。</w:t>
      </w:r>
    </w:p>
    <w:p>
      <w:pPr>
        <w:spacing w:after="0" w:line="560" w:lineRule="exact"/>
        <w:ind w:firstLine="640" w:firstLineChars="200"/>
        <w:rPr>
          <w:rFonts w:ascii="楷体" w:hAnsi="楷体" w:eastAsia="楷体" w:cs="宋体"/>
          <w:color w:val="333333"/>
          <w:sz w:val="32"/>
          <w:szCs w:val="32"/>
        </w:rPr>
      </w:pPr>
      <w:r>
        <w:rPr>
          <w:rFonts w:hint="eastAsia" w:ascii="楷体" w:hAnsi="楷体" w:eastAsia="楷体" w:cs="宋体"/>
          <w:color w:val="333333"/>
          <w:sz w:val="32"/>
          <w:szCs w:val="32"/>
        </w:rPr>
        <w:t>图书馆每年举办各种读者服务活动，如：“三下乡”、 “4.23”世界读书日系列活动、少儿读者系列活动（少儿书签设计比赛、“书香家庭 幸福阅读”、益智游戏……）“声阅读”系列活动、“经典诵读比赛”、“你选书 我买单”等，并在重大节日和时间节点开展相应主题活动和主题展览。</w:t>
      </w:r>
    </w:p>
    <w:p>
      <w:pPr>
        <w:spacing w:after="0" w:line="560" w:lineRule="exact"/>
        <w:ind w:firstLine="640" w:firstLineChars="200"/>
        <w:rPr>
          <w:rFonts w:asciiTheme="majorHAnsi" w:hAnsiTheme="majorHAnsi" w:eastAsiaTheme="majorEastAsia" w:cstheme="majorBidi"/>
          <w:sz w:val="32"/>
          <w:szCs w:val="32"/>
        </w:rPr>
      </w:pPr>
      <w:r>
        <w:rPr>
          <w:rFonts w:hint="eastAsia" w:ascii="楷体" w:hAnsi="楷体" w:eastAsia="楷体" w:cs="宋体"/>
          <w:color w:val="333333"/>
          <w:sz w:val="32"/>
          <w:szCs w:val="32"/>
        </w:rPr>
        <w:t>图书馆在做好阵地服务工作的同时，定期对街道文化站、社区文化室、学校等基层图书馆（室）开展辅导和培训，走出馆门把图书送到读者身边，在街道、社区、学校、企业、部队等设立馆外图书流通点，定期更换图书，让更多群众共享文化资源。此外，开设了“云秀讲坛”公益讲座，每年均将不同主题的“云秀讲坛”公益讲座送往街道、社区、部队、学校等，力争把“云秀讲坛”举办成思想、文化、知识交流的平台，将其打造成官渡区的又一张闪亮的文化名片。</w:t>
      </w:r>
      <w:r>
        <w:br w:type="page"/>
      </w:r>
    </w:p>
    <w:p>
      <w:pPr>
        <w:pStyle w:val="3"/>
        <w:jc w:val="left"/>
        <w:rPr>
          <w:b/>
        </w:rPr>
      </w:pPr>
      <w:bookmarkStart w:id="2" w:name="_Toc108763467"/>
      <w:r>
        <w:rPr>
          <w:rFonts w:hint="eastAsia"/>
          <w:b/>
        </w:rPr>
        <w:t>1</w:t>
      </w:r>
      <w:r>
        <w:rPr>
          <w:b/>
        </w:rPr>
        <w:t xml:space="preserve">.2 </w:t>
      </w:r>
      <w:r>
        <w:rPr>
          <w:rFonts w:hint="eastAsia"/>
          <w:b/>
        </w:rPr>
        <w:t>工作总结</w:t>
      </w:r>
      <w:bookmarkEnd w:id="2"/>
    </w:p>
    <w:p>
      <w:pPr>
        <w:rPr>
          <w:rFonts w:hint="eastAsia" w:ascii="楷体" w:hAnsi="楷体" w:eastAsia="楷体" w:cs="仿宋_GB2312"/>
          <w:sz w:val="32"/>
          <w:szCs w:val="32"/>
        </w:rPr>
      </w:pPr>
      <w:r>
        <w:rPr>
          <w:rFonts w:hint="eastAsia" w:ascii="楷体" w:hAnsi="楷体" w:eastAsia="楷体" w:cs="仿宋_GB2312"/>
          <w:sz w:val="32"/>
          <w:szCs w:val="32"/>
        </w:rPr>
        <w:t>2020年，官渡区图书馆在区委、区政府的正确领导下，在上级文化部门和区文旅局的指导关心下，始终坚持“文化乐民、文化育民、文化富民”理念，积极创新文化惠民举措，不断提高图书馆服务水平和质量，充分调动全体干部职工积极性，凝聚共识、克难奋进，积极克服和改善对外宣传工作薄弱、创新改革意识不够等困难和不足，突破思维和技术难关，新工作中做创新，常规工作微创新，组织实施了一系列务实、有效、群众受益的公共文化服务工作。今年年初，湖北武汉等地陆续发生新型冠状病毒肺炎疫情，国家卫健委已将新型冠状病毒肺炎纳入乙类传染病、采取甲类管理。春节前昆明已确诊一例病例，为防止输入性的病例，坚决遏制疫情发生，按照上级有关部门关于疫情防控的部署要求，官渡区图书馆在区委、区政府、区文旅局的正确领导下，制定出《新型冠状病毒肺炎疫情应急预案》，切实做好疫情防控工作。</w:t>
      </w:r>
    </w:p>
    <w:p>
      <w:pPr>
        <w:rPr>
          <w:rFonts w:hint="eastAsia" w:ascii="楷体" w:hAnsi="楷体" w:eastAsia="楷体" w:cs="仿宋_GB2312"/>
          <w:sz w:val="32"/>
          <w:szCs w:val="32"/>
        </w:rPr>
      </w:pPr>
      <w:r>
        <w:rPr>
          <w:rFonts w:hint="eastAsia" w:ascii="楷体" w:hAnsi="楷体" w:eastAsia="楷体" w:cs="仿宋_GB2312"/>
          <w:sz w:val="32"/>
          <w:szCs w:val="32"/>
        </w:rPr>
        <w:t>一、积极响应中央及上级部门号召，切实做好疫情防控工作。</w:t>
      </w:r>
    </w:p>
    <w:p>
      <w:pPr>
        <w:rPr>
          <w:rFonts w:hint="eastAsia" w:ascii="楷体" w:hAnsi="楷体" w:eastAsia="楷体" w:cs="仿宋_GB2312"/>
          <w:sz w:val="32"/>
          <w:szCs w:val="32"/>
        </w:rPr>
      </w:pPr>
      <w:r>
        <w:rPr>
          <w:rFonts w:hint="eastAsia" w:ascii="楷体" w:hAnsi="楷体" w:eastAsia="楷体" w:cs="仿宋_GB2312"/>
          <w:sz w:val="32"/>
          <w:szCs w:val="32"/>
        </w:rPr>
        <w:t>第一、每日上报图书馆工作开展情况，做好职工身体状况监测。</w:t>
      </w:r>
    </w:p>
    <w:p>
      <w:pPr>
        <w:rPr>
          <w:rFonts w:hint="eastAsia" w:ascii="楷体" w:hAnsi="楷体" w:eastAsia="楷体" w:cs="仿宋_GB2312"/>
          <w:sz w:val="32"/>
          <w:szCs w:val="32"/>
        </w:rPr>
      </w:pPr>
      <w:r>
        <w:rPr>
          <w:rFonts w:hint="eastAsia" w:ascii="楷体" w:hAnsi="楷体" w:eastAsia="楷体" w:cs="仿宋_GB2312"/>
          <w:sz w:val="32"/>
          <w:szCs w:val="32"/>
        </w:rPr>
        <w:t>从2020年1月23日开始，官渡区图书馆坚持每天于16时前将工作开展情况报送区文旅局领导小组办公室，再由办公室将每日工作开展情况于17时前汇总后报区卫健局应急科。在春节假期期间，图书馆按照上级部门的要求闭馆，停止一切原计划的春节节日期间开馆及邀请读者进行有奖猜灯谜活动。之后，在新型冠状病毒肺炎疫情全面爆发后，官渡区图书馆积极服从党中央命令，传达到每一位职工，全面闭馆；所有工作人员禁止外出，禁止走亲访友，全员佩戴口罩，保持通讯畅通，做好家中卫生清扫及消杀工作，严格按照昆明市的相关规定原地待命，若身体出现咳嗽发烧等情况必须第一时间上报；回外省老家过春节的职工，严格按照当地的安排部署原地待命，若身体出现咳嗽发烧等情况必须第一时间上报；每日在微信群通过接龙的方式进行身体状况的汇报。官渡区图书馆本着认真负责的态度，切实开展好疫情防控工作。</w:t>
      </w:r>
    </w:p>
    <w:p>
      <w:pPr>
        <w:rPr>
          <w:rFonts w:hint="eastAsia" w:ascii="楷体" w:hAnsi="楷体" w:eastAsia="楷体" w:cs="仿宋_GB2312"/>
          <w:sz w:val="32"/>
          <w:szCs w:val="32"/>
        </w:rPr>
      </w:pPr>
      <w:r>
        <w:rPr>
          <w:rFonts w:hint="eastAsia" w:ascii="楷体" w:hAnsi="楷体" w:eastAsia="楷体" w:cs="仿宋_GB2312"/>
          <w:sz w:val="32"/>
          <w:szCs w:val="32"/>
        </w:rPr>
        <w:t>第二、官渡区图书馆将工作人员进行分组，到图书馆进行全面消杀工作，打好疫情防控攻坚战。</w:t>
      </w:r>
    </w:p>
    <w:p>
      <w:pPr>
        <w:rPr>
          <w:rFonts w:hint="eastAsia" w:ascii="楷体" w:hAnsi="楷体" w:eastAsia="楷体" w:cs="仿宋_GB2312"/>
          <w:sz w:val="32"/>
          <w:szCs w:val="32"/>
        </w:rPr>
      </w:pPr>
      <w:r>
        <w:rPr>
          <w:rFonts w:hint="eastAsia" w:ascii="楷体" w:hAnsi="楷体" w:eastAsia="楷体" w:cs="仿宋_GB2312"/>
          <w:sz w:val="32"/>
          <w:szCs w:val="32"/>
        </w:rPr>
        <w:t>按照中共中央、昆明市、官渡区的规定，官渡区图书馆调整疫情防控预案，将工作人员分为三组，到馆进行全面卫生清扫及消杀工作。具体安排如下：第一组2月3日-9日；第二组2月10日-16日；第三组2月17日-2月23日。工作人员严格按照上级部门的安排部署，全程佩戴口罩、测量体温后按时到馆进行疫情防控工作。</w:t>
      </w:r>
    </w:p>
    <w:p>
      <w:pPr>
        <w:rPr>
          <w:rFonts w:hint="eastAsia" w:ascii="楷体" w:hAnsi="楷体" w:eastAsia="楷体" w:cs="仿宋_GB2312"/>
          <w:sz w:val="32"/>
          <w:szCs w:val="32"/>
        </w:rPr>
      </w:pPr>
      <w:r>
        <w:rPr>
          <w:rFonts w:hint="eastAsia" w:ascii="楷体" w:hAnsi="楷体" w:eastAsia="楷体" w:cs="仿宋_GB2312"/>
          <w:sz w:val="32"/>
          <w:szCs w:val="32"/>
        </w:rPr>
        <w:t>官渡区图书馆领取了文旅局派发的84消毒液、酒精、滴露消毒液等，每天都安排工作人员对图书馆4个楼层的办公室、阅览桌椅、地面、卫生间等进行了全面消毒，做好疫情防控工作。因为在距离官渡区图书馆较近的海伦国际小区、新亚洲体育城小区出现了新型冠状病毒肺炎感染者，官渡区图书馆高度重视，严格要求职工遵守纪律，做好疫情防疫工作。</w:t>
      </w:r>
    </w:p>
    <w:p>
      <w:pPr>
        <w:rPr>
          <w:rFonts w:hint="eastAsia" w:ascii="楷体" w:hAnsi="楷体" w:eastAsia="楷体" w:cs="仿宋_GB2312"/>
          <w:sz w:val="32"/>
          <w:szCs w:val="32"/>
        </w:rPr>
      </w:pPr>
      <w:r>
        <w:rPr>
          <w:rFonts w:hint="eastAsia" w:ascii="楷体" w:hAnsi="楷体" w:eastAsia="楷体" w:cs="仿宋_GB2312"/>
          <w:sz w:val="32"/>
          <w:szCs w:val="32"/>
        </w:rPr>
        <w:t>于2月11日接上级通知，要求所有职工2月12日到岗进行全面清扫、消杀工作。我馆1位玉溪江川职工所在村庄出现新型冠状病毒肺炎感染者，依法隔离。隔离期满回到官渡区后，上级部门又要求其在宿舍隔离14天，在家办公处理文案，保持通讯畅通；我馆2位职工到外省（江苏、贵州老家）过春节，依法在原地待命，在家办公，保持通讯畅通，之后回到昆明后，按照上级部门安排，要求其在家隔离14天；我馆1位怀孕职工回楚雄禄丰老家过春节，依法在原地待命，在家办公处理文案，之后在回到昆明后，按照上级部门安排，要求其在家隔离14天。</w:t>
      </w:r>
    </w:p>
    <w:p>
      <w:pPr>
        <w:rPr>
          <w:rFonts w:hint="eastAsia" w:ascii="楷体" w:hAnsi="楷体" w:eastAsia="楷体" w:cs="仿宋_GB2312"/>
          <w:sz w:val="32"/>
          <w:szCs w:val="32"/>
        </w:rPr>
      </w:pPr>
      <w:r>
        <w:rPr>
          <w:rFonts w:hint="eastAsia" w:ascii="楷体" w:hAnsi="楷体" w:eastAsia="楷体" w:cs="仿宋_GB2312"/>
          <w:sz w:val="32"/>
          <w:szCs w:val="32"/>
        </w:rPr>
        <w:t>在2月12日工作人员到馆开展工作后，严格按照上级部门的安排，周末都安排职工到馆进行值守。在这段复工复产期间，官渡区图书馆除严格落实好清扫及消杀工作外，还及时召开工作会议，会议期间开窗通风、全程佩戴口罩、保持一米距离、注意会议时长。积极研讨开馆后的疫情防控工作，制定出应急预案；讨论开展些什么线上活动、如何开展；读者到馆借书还书，该如何给书籍进行消毒等。</w:t>
      </w:r>
    </w:p>
    <w:p>
      <w:pPr>
        <w:rPr>
          <w:rFonts w:hint="eastAsia" w:ascii="楷体" w:hAnsi="楷体" w:eastAsia="楷体" w:cs="仿宋_GB2312"/>
          <w:sz w:val="32"/>
          <w:szCs w:val="32"/>
        </w:rPr>
      </w:pPr>
      <w:r>
        <w:rPr>
          <w:rFonts w:hint="eastAsia" w:ascii="楷体" w:hAnsi="楷体" w:eastAsia="楷体" w:cs="仿宋_GB2312"/>
          <w:sz w:val="32"/>
          <w:szCs w:val="32"/>
        </w:rPr>
        <w:t>第三，全面复工复产，制定《官渡区图书馆恢复开放方案》。</w:t>
      </w:r>
    </w:p>
    <w:p>
      <w:pPr>
        <w:rPr>
          <w:rFonts w:hint="eastAsia" w:ascii="楷体" w:hAnsi="楷体" w:eastAsia="楷体" w:cs="仿宋_GB2312"/>
          <w:sz w:val="32"/>
          <w:szCs w:val="32"/>
        </w:rPr>
      </w:pPr>
      <w:r>
        <w:rPr>
          <w:rFonts w:hint="eastAsia" w:ascii="楷体" w:hAnsi="楷体" w:eastAsia="楷体" w:cs="仿宋_GB2312"/>
          <w:sz w:val="32"/>
          <w:szCs w:val="32"/>
        </w:rPr>
        <w:t>为贯彻落实中央、省、市关于统筹推进新冠肺炎疫情防控和经济社会发展工作的有关精神，继续实施疫情防控、稳步做好恢复开放相关工作，根据《文化和旅游部公共服务司关于印发〈公共图书馆、文化馆（站）恢复开放工作指南〉的通知》和《昆明市文化和旅游局关于印发〈公共图书馆、文化馆（站）恢复开放工作指南〉的通知》要求，结合我区实际，制定了《官渡区图书馆恢复开放工作方案》。</w:t>
      </w:r>
    </w:p>
    <w:p>
      <w:pPr>
        <w:rPr>
          <w:rFonts w:hint="eastAsia" w:ascii="楷体" w:hAnsi="楷体" w:eastAsia="楷体" w:cs="仿宋_GB2312"/>
          <w:sz w:val="32"/>
          <w:szCs w:val="32"/>
        </w:rPr>
      </w:pPr>
      <w:r>
        <w:rPr>
          <w:rFonts w:hint="eastAsia" w:ascii="楷体" w:hAnsi="楷体" w:eastAsia="楷体" w:cs="仿宋_GB2312"/>
          <w:sz w:val="32"/>
          <w:szCs w:val="32"/>
        </w:rPr>
        <w:t>官渡区图书馆依据会议研讨结果，提交请示给上级部门得到批准后后，在防疫物资较为紧缺的情况下，购买到1台紫外线图书消毒机，放于图书馆一楼及时将读者还回的书刊进行消毒，为读者、馆员的生命安全提供了相应保障。官渡区图书馆按照《昆明市文化和旅游局关于印发公共文化服务场所恢复开放工作指南的通知》和官渡区疫情防控指挥部的要求，于2020年3月24日（星期二）上午9：00正式恢复开馆。同时，做好新型冠状肺炎疫情科普知识宣传、严格落实佩戴口罩、测量体温、扫健康码、保持一米距离、使用洗手液洗手，免费为读者提供免洗洗手液、酒精喷雾、口罩等。六月份经费下来后，又购买了2台图书消毒机。</w:t>
      </w:r>
    </w:p>
    <w:p>
      <w:pPr>
        <w:rPr>
          <w:rFonts w:hint="eastAsia" w:ascii="楷体" w:hAnsi="楷体" w:eastAsia="楷体" w:cs="仿宋_GB2312"/>
          <w:sz w:val="32"/>
          <w:szCs w:val="32"/>
        </w:rPr>
      </w:pPr>
      <w:r>
        <w:rPr>
          <w:rFonts w:hint="eastAsia" w:ascii="楷体" w:hAnsi="楷体" w:eastAsia="楷体" w:cs="仿宋_GB2312"/>
          <w:sz w:val="32"/>
          <w:szCs w:val="32"/>
        </w:rPr>
        <w:t>二、认真对照第四批国家公共文化服务体系示范区（项目）创建标准，扎实推进各项创建指标任务落实</w:t>
      </w:r>
    </w:p>
    <w:p>
      <w:pPr>
        <w:rPr>
          <w:rFonts w:hint="eastAsia" w:ascii="楷体" w:hAnsi="楷体" w:eastAsia="楷体" w:cs="仿宋_GB2312"/>
          <w:sz w:val="32"/>
          <w:szCs w:val="32"/>
        </w:rPr>
      </w:pPr>
      <w:r>
        <w:rPr>
          <w:rFonts w:hint="eastAsia" w:ascii="楷体" w:hAnsi="楷体" w:eastAsia="楷体" w:cs="仿宋_GB2312"/>
          <w:sz w:val="32"/>
          <w:szCs w:val="32"/>
        </w:rPr>
        <w:t>截至目前，区图书馆拥有馆藏各类文献资源65万册（含分馆及社区服务点），年订购报刊800余种。今年新办理借书证1118个，分编移交新书10004册，新上架期刊约9000册。接待读者35万人次，其中，馆内接待读者10万人次，流通图书623004 册，流通期刊12191册；馆外流通点接待读者19万余人次。图书馆网站访问量约为573616人次，到电子阅览室阅览人数1459人次，完成微博发布659条，博客博文发布118篇。馆外共建设有38个社区图书服务点，其中包含8个图书馆分馆、30个社区服务点（社区服务点还在继续推进）、23个图书流通点、4个流动书吧。读者活动受到欢迎，疫情防控期间开展线上线下各类少儿活动69期，绘本系列、科普系列活动品牌效应凸现，吸引了越来越多家庭到馆阅览、外借。</w:t>
      </w:r>
    </w:p>
    <w:p>
      <w:pPr>
        <w:rPr>
          <w:rFonts w:hint="eastAsia" w:ascii="楷体" w:hAnsi="楷体" w:eastAsia="楷体" w:cs="仿宋_GB2312"/>
          <w:sz w:val="32"/>
          <w:szCs w:val="32"/>
        </w:rPr>
      </w:pPr>
      <w:r>
        <w:rPr>
          <w:rFonts w:hint="eastAsia" w:ascii="楷体" w:hAnsi="楷体" w:eastAsia="楷体" w:cs="仿宋_GB2312"/>
          <w:sz w:val="32"/>
          <w:szCs w:val="32"/>
        </w:rPr>
        <w:t>总分馆制建设和第四批公共文化服务运行机制示范区建设正在进行验收工作。</w:t>
      </w:r>
    </w:p>
    <w:p>
      <w:pPr>
        <w:rPr>
          <w:rFonts w:hint="eastAsia" w:ascii="楷体" w:hAnsi="楷体" w:eastAsia="楷体" w:cs="仿宋_GB2312"/>
          <w:sz w:val="32"/>
          <w:szCs w:val="32"/>
        </w:rPr>
      </w:pPr>
      <w:r>
        <w:rPr>
          <w:rFonts w:hint="eastAsia" w:ascii="楷体" w:hAnsi="楷体" w:eastAsia="楷体" w:cs="仿宋_GB2312"/>
          <w:sz w:val="32"/>
          <w:szCs w:val="32"/>
        </w:rPr>
        <w:t>三、创新服务理念，不断丰富服务内容，努力实现公共文化服务提供方式的多元化，为抗疫情贡献力量。</w:t>
      </w:r>
    </w:p>
    <w:p>
      <w:pPr>
        <w:rPr>
          <w:rFonts w:hint="eastAsia" w:ascii="楷体" w:hAnsi="楷体" w:eastAsia="楷体" w:cs="仿宋_GB2312"/>
          <w:sz w:val="32"/>
          <w:szCs w:val="32"/>
        </w:rPr>
      </w:pPr>
      <w:r>
        <w:rPr>
          <w:rFonts w:hint="eastAsia" w:ascii="楷体" w:hAnsi="楷体" w:eastAsia="楷体" w:cs="仿宋_GB2312"/>
          <w:sz w:val="32"/>
          <w:szCs w:val="32"/>
        </w:rPr>
        <w:t>1、深入基层，开展“迎新春、送祝福”文化下乡活动</w:t>
      </w:r>
    </w:p>
    <w:p>
      <w:pPr>
        <w:rPr>
          <w:rFonts w:hint="eastAsia" w:ascii="楷体" w:hAnsi="楷体" w:eastAsia="楷体" w:cs="仿宋_GB2312"/>
          <w:sz w:val="32"/>
          <w:szCs w:val="32"/>
        </w:rPr>
      </w:pPr>
      <w:r>
        <w:rPr>
          <w:rFonts w:hint="eastAsia" w:ascii="楷体" w:hAnsi="楷体" w:eastAsia="楷体" w:cs="仿宋_GB2312"/>
          <w:sz w:val="32"/>
          <w:szCs w:val="32"/>
        </w:rPr>
        <w:t>从2020年1月开始，官渡区图书馆共到8个街道所属社区及空港经济区共9个基层服务点开展文化下乡活动10次，服务群众6000多人次。现场书写春联1200对，发放春联门神6200符，农家历5600本，窗花1200个，有奖知识竞赛奖品780个。</w:t>
      </w:r>
    </w:p>
    <w:p>
      <w:pPr>
        <w:rPr>
          <w:rFonts w:hint="eastAsia" w:ascii="楷体" w:hAnsi="楷体" w:eastAsia="楷体" w:cs="仿宋_GB2312"/>
          <w:sz w:val="32"/>
          <w:szCs w:val="32"/>
        </w:rPr>
      </w:pPr>
      <w:r>
        <w:rPr>
          <w:rFonts w:hint="eastAsia" w:ascii="楷体" w:hAnsi="楷体" w:eastAsia="楷体" w:cs="仿宋_GB2312"/>
          <w:sz w:val="32"/>
          <w:szCs w:val="32"/>
        </w:rPr>
        <w:t>2、寒假共策划了8场少儿活动，年前开展了4场少儿活动，分别是：2场艺术语言思维示范课、1场非遗传承——迎春剪纸、1场非遗传承——热闹滇剧过大年；年后4场因为新冠肺炎疫情爆发，临时取消。通过丰富多彩的活动形式，让孩子们用心感受到了传统节日与传统文化的魅力。</w:t>
      </w:r>
    </w:p>
    <w:p>
      <w:pPr>
        <w:rPr>
          <w:rFonts w:hint="eastAsia" w:ascii="楷体" w:hAnsi="楷体" w:eastAsia="楷体" w:cs="仿宋_GB2312"/>
          <w:sz w:val="32"/>
          <w:szCs w:val="32"/>
        </w:rPr>
      </w:pPr>
      <w:r>
        <w:rPr>
          <w:rFonts w:hint="eastAsia" w:ascii="楷体" w:hAnsi="楷体" w:eastAsia="楷体" w:cs="仿宋_GB2312"/>
          <w:sz w:val="32"/>
          <w:szCs w:val="32"/>
        </w:rPr>
        <w:t>3、结合4.23世界读书日，积极开展线上“声阅读”品牌活动，其中馆员1期，读者1期，边检站1期；由官渡区委宣传部牵头，组织全区各委办局、街道进行诵读比赛1期。共计参与人数为2000余人。</w:t>
      </w:r>
    </w:p>
    <w:p>
      <w:pPr>
        <w:rPr>
          <w:rFonts w:hint="eastAsia" w:ascii="楷体" w:hAnsi="楷体" w:eastAsia="楷体" w:cs="仿宋_GB2312"/>
          <w:sz w:val="32"/>
          <w:szCs w:val="32"/>
        </w:rPr>
      </w:pPr>
      <w:r>
        <w:rPr>
          <w:rFonts w:hint="eastAsia" w:ascii="楷体" w:hAnsi="楷体" w:eastAsia="楷体" w:cs="仿宋_GB2312"/>
          <w:sz w:val="32"/>
          <w:szCs w:val="32"/>
        </w:rPr>
        <w:t>4、“书香家庭，阅读同行”线上读书会21场。  </w:t>
      </w:r>
    </w:p>
    <w:p>
      <w:pPr>
        <w:rPr>
          <w:rFonts w:hint="eastAsia" w:ascii="楷体" w:hAnsi="楷体" w:eastAsia="楷体" w:cs="仿宋_GB2312"/>
          <w:sz w:val="32"/>
          <w:szCs w:val="32"/>
        </w:rPr>
      </w:pPr>
      <w:r>
        <w:rPr>
          <w:rFonts w:hint="eastAsia" w:ascii="楷体" w:hAnsi="楷体" w:eastAsia="楷体" w:cs="仿宋_GB2312"/>
          <w:sz w:val="32"/>
          <w:szCs w:val="32"/>
        </w:rPr>
        <w:t>a、每日通过文字、图片、或小视频，结合《为爱朗读》内容，进行绘本阅读分享。</w:t>
      </w:r>
    </w:p>
    <w:p>
      <w:pPr>
        <w:rPr>
          <w:rFonts w:hint="eastAsia" w:ascii="楷体" w:hAnsi="楷体" w:eastAsia="楷体" w:cs="仿宋_GB2312"/>
          <w:sz w:val="32"/>
          <w:szCs w:val="32"/>
        </w:rPr>
      </w:pPr>
      <w:r>
        <w:rPr>
          <w:rFonts w:hint="eastAsia" w:ascii="楷体" w:hAnsi="楷体" w:eastAsia="楷体" w:cs="仿宋_GB2312"/>
          <w:sz w:val="32"/>
          <w:szCs w:val="32"/>
        </w:rPr>
        <w:t>b、每日招募领读者，在微信群内共读《为爱朗读》一书的部份章节，读后线上打卡分享共读感受。</w:t>
      </w:r>
    </w:p>
    <w:p>
      <w:pPr>
        <w:rPr>
          <w:rFonts w:hint="eastAsia" w:ascii="楷体" w:hAnsi="楷体" w:eastAsia="楷体" w:cs="仿宋_GB2312"/>
          <w:sz w:val="32"/>
          <w:szCs w:val="32"/>
        </w:rPr>
      </w:pPr>
      <w:r>
        <w:rPr>
          <w:rFonts w:hint="eastAsia" w:ascii="楷体" w:hAnsi="楷体" w:eastAsia="楷体" w:cs="仿宋_GB2312"/>
          <w:sz w:val="32"/>
          <w:szCs w:val="32"/>
        </w:rPr>
        <w:t>c、参与活动的家庭每日和孩子进行亲子阅读，并线上打卡分享阅读内容、感言或照片。</w:t>
      </w:r>
    </w:p>
    <w:p>
      <w:pPr>
        <w:rPr>
          <w:rFonts w:hint="eastAsia" w:ascii="楷体" w:hAnsi="楷体" w:eastAsia="楷体" w:cs="仿宋_GB2312"/>
          <w:sz w:val="32"/>
          <w:szCs w:val="32"/>
        </w:rPr>
      </w:pPr>
      <w:r>
        <w:rPr>
          <w:rFonts w:hint="eastAsia" w:ascii="楷体" w:hAnsi="楷体" w:eastAsia="楷体" w:cs="仿宋_GB2312"/>
          <w:sz w:val="32"/>
          <w:szCs w:val="32"/>
        </w:rPr>
        <w:t>d、活动21天内，所有参与活动的家庭，完成14天阅读打卡，即可获赠《为爱朗读》书籍一本。</w:t>
      </w:r>
    </w:p>
    <w:p>
      <w:pPr>
        <w:rPr>
          <w:rFonts w:hint="eastAsia" w:ascii="楷体" w:hAnsi="楷体" w:eastAsia="楷体" w:cs="仿宋_GB2312"/>
          <w:sz w:val="32"/>
          <w:szCs w:val="32"/>
        </w:rPr>
      </w:pPr>
      <w:r>
        <w:rPr>
          <w:rFonts w:hint="eastAsia" w:ascii="楷体" w:hAnsi="楷体" w:eastAsia="楷体" w:cs="仿宋_GB2312"/>
          <w:sz w:val="32"/>
          <w:szCs w:val="32"/>
        </w:rPr>
        <w:t>5、官渡区图书馆门户网站升级版发布和少儿栏目名称征集活动。经过广大读者的积极投稿，投票选出少儿栏目名称为“书香少年”。</w:t>
      </w:r>
    </w:p>
    <w:p>
      <w:pPr>
        <w:rPr>
          <w:rFonts w:hint="eastAsia" w:ascii="楷体" w:hAnsi="楷体" w:eastAsia="楷体" w:cs="仿宋_GB2312"/>
          <w:sz w:val="32"/>
          <w:szCs w:val="32"/>
        </w:rPr>
      </w:pPr>
      <w:r>
        <w:rPr>
          <w:rFonts w:hint="eastAsia" w:ascii="楷体" w:hAnsi="楷体" w:eastAsia="楷体" w:cs="仿宋_GB2312"/>
          <w:sz w:val="32"/>
          <w:szCs w:val="32"/>
        </w:rPr>
        <w:t>6、线上读者好书推荐5期，馆员推荐3期，共计作品投稿数为59篇。</w:t>
      </w:r>
    </w:p>
    <w:p>
      <w:pPr>
        <w:rPr>
          <w:rFonts w:hint="eastAsia" w:ascii="楷体" w:hAnsi="楷体" w:eastAsia="楷体" w:cs="仿宋_GB2312"/>
          <w:sz w:val="32"/>
          <w:szCs w:val="32"/>
        </w:rPr>
      </w:pPr>
      <w:r>
        <w:rPr>
          <w:rFonts w:hint="eastAsia" w:ascii="楷体" w:hAnsi="楷体" w:eastAsia="楷体" w:cs="仿宋_GB2312"/>
          <w:sz w:val="32"/>
          <w:szCs w:val="32"/>
        </w:rPr>
        <w:t>7、共开展线下展览4期，线上展览22期。</w:t>
      </w:r>
    </w:p>
    <w:p>
      <w:pPr>
        <w:rPr>
          <w:rFonts w:hint="eastAsia" w:ascii="楷体" w:hAnsi="楷体" w:eastAsia="楷体" w:cs="仿宋_GB2312"/>
          <w:sz w:val="32"/>
          <w:szCs w:val="32"/>
        </w:rPr>
      </w:pPr>
      <w:r>
        <w:rPr>
          <w:rFonts w:hint="eastAsia" w:ascii="楷体" w:hAnsi="楷体" w:eastAsia="楷体" w:cs="仿宋_GB2312"/>
          <w:sz w:val="32"/>
          <w:szCs w:val="32"/>
        </w:rPr>
        <w:t>8、结合重大的时间节点，精品书推荐共13期。</w:t>
      </w:r>
    </w:p>
    <w:p>
      <w:pPr>
        <w:rPr>
          <w:rFonts w:hint="eastAsia" w:ascii="楷体" w:hAnsi="楷体" w:eastAsia="楷体" w:cs="仿宋_GB2312"/>
          <w:sz w:val="32"/>
          <w:szCs w:val="32"/>
        </w:rPr>
      </w:pPr>
      <w:r>
        <w:rPr>
          <w:rFonts w:hint="eastAsia" w:ascii="楷体" w:hAnsi="楷体" w:eastAsia="楷体" w:cs="仿宋_GB2312"/>
          <w:sz w:val="32"/>
          <w:szCs w:val="32"/>
        </w:rPr>
        <w:t>9、到培智学校开展庆祝六一阅读活动1期；官一中高中生全民阅读及志愿服务1期。</w:t>
      </w:r>
    </w:p>
    <w:p>
      <w:pPr>
        <w:rPr>
          <w:rFonts w:hint="eastAsia" w:ascii="楷体" w:hAnsi="楷体" w:eastAsia="楷体" w:cs="仿宋_GB2312"/>
          <w:sz w:val="32"/>
          <w:szCs w:val="32"/>
        </w:rPr>
      </w:pPr>
      <w:r>
        <w:rPr>
          <w:rFonts w:hint="eastAsia" w:ascii="楷体" w:hAnsi="楷体" w:eastAsia="楷体" w:cs="仿宋_GB2312"/>
          <w:sz w:val="32"/>
          <w:szCs w:val="32"/>
        </w:rPr>
        <w:t>10、对辖区内的社区、学校开展赠书活动2次，分别是吴井街道为残疾人送书、小板桥街道培智学校关爱特殊儿童。赠送图书共计400册，内容涵盖文学，医药卫生，儿童绘本、儿童书籍等。</w:t>
      </w:r>
    </w:p>
    <w:p>
      <w:pPr>
        <w:rPr>
          <w:rFonts w:hint="eastAsia" w:ascii="楷体" w:hAnsi="楷体" w:eastAsia="楷体" w:cs="仿宋_GB2312"/>
          <w:sz w:val="32"/>
          <w:szCs w:val="32"/>
        </w:rPr>
      </w:pPr>
      <w:r>
        <w:rPr>
          <w:rFonts w:hint="eastAsia" w:ascii="楷体" w:hAnsi="楷体" w:eastAsia="楷体" w:cs="仿宋_GB2312"/>
          <w:sz w:val="32"/>
          <w:szCs w:val="32"/>
        </w:rPr>
        <w:t>11、开展线上“云秀讲堂”公益讲座及“心理辅导”讲座7期；开展线下“云秀讲堂”公益讲座4期，参与人数300余人次；端午·我们的节日”诵读技巧培训，参与人数60人。</w:t>
      </w:r>
    </w:p>
    <w:p>
      <w:pPr>
        <w:rPr>
          <w:rFonts w:hint="eastAsia" w:ascii="楷体" w:hAnsi="楷体" w:eastAsia="楷体" w:cs="仿宋_GB2312"/>
          <w:sz w:val="32"/>
          <w:szCs w:val="32"/>
        </w:rPr>
      </w:pPr>
      <w:r>
        <w:rPr>
          <w:rFonts w:hint="eastAsia" w:ascii="楷体" w:hAnsi="楷体" w:eastAsia="楷体" w:cs="仿宋_GB2312"/>
          <w:sz w:val="32"/>
          <w:szCs w:val="32"/>
        </w:rPr>
        <w:t>12、暑假期间开展成人读书会8期；开展暑期“书香少年”读书会5期；开展暑期少儿活动9场，分别是绘本夏令营5场、科学小制作4场；到世纪城社区儿童之家送阅读课2期。</w:t>
      </w:r>
    </w:p>
    <w:p>
      <w:pPr>
        <w:rPr>
          <w:rFonts w:hint="eastAsia" w:ascii="楷体" w:hAnsi="楷体" w:eastAsia="楷体" w:cs="仿宋_GB2312"/>
          <w:sz w:val="32"/>
          <w:szCs w:val="32"/>
        </w:rPr>
      </w:pPr>
      <w:r>
        <w:rPr>
          <w:rFonts w:hint="eastAsia" w:ascii="楷体" w:hAnsi="楷体" w:eastAsia="楷体" w:cs="仿宋_GB2312"/>
          <w:sz w:val="32"/>
          <w:szCs w:val="32"/>
        </w:rPr>
        <w:t>13、开展第九届“心灵脚印·我的书签”。</w:t>
      </w:r>
    </w:p>
    <w:p>
      <w:pPr>
        <w:rPr>
          <w:rFonts w:hint="eastAsia" w:ascii="楷体" w:hAnsi="楷体" w:eastAsia="楷体" w:cs="仿宋_GB2312"/>
          <w:sz w:val="32"/>
          <w:szCs w:val="32"/>
        </w:rPr>
      </w:pPr>
      <w:r>
        <w:rPr>
          <w:rFonts w:hint="eastAsia" w:ascii="楷体" w:hAnsi="楷体" w:eastAsia="楷体" w:cs="仿宋_GB2312"/>
          <w:sz w:val="32"/>
          <w:szCs w:val="32"/>
        </w:rPr>
        <w:t>14、加强基层公共文化网络建设，做好馆外图书流通点服务工作指导及新建流通点调研工作。</w:t>
      </w:r>
    </w:p>
    <w:p>
      <w:pPr>
        <w:rPr>
          <w:rFonts w:hint="eastAsia" w:ascii="楷体" w:hAnsi="楷体" w:eastAsia="楷体" w:cs="仿宋_GB2312"/>
          <w:sz w:val="32"/>
          <w:szCs w:val="32"/>
        </w:rPr>
      </w:pPr>
      <w:r>
        <w:rPr>
          <w:rFonts w:hint="eastAsia" w:ascii="楷体" w:hAnsi="楷体" w:eastAsia="楷体" w:cs="仿宋_GB2312"/>
          <w:sz w:val="32"/>
          <w:szCs w:val="32"/>
        </w:rPr>
        <w:t>15、2020年7月，与春晓书城合作打通数据接口，开展“你选书，我买单”活动。官渡区图书馆本着读者至上的服务理念，把最大的选择权交给读者，为全民阅读做出应有的贡献。</w:t>
      </w:r>
    </w:p>
    <w:p>
      <w:pPr>
        <w:rPr>
          <w:rFonts w:hint="eastAsia" w:ascii="楷体" w:hAnsi="楷体" w:eastAsia="楷体" w:cs="仿宋_GB2312"/>
          <w:sz w:val="32"/>
          <w:szCs w:val="32"/>
        </w:rPr>
      </w:pPr>
      <w:r>
        <w:rPr>
          <w:rFonts w:hint="eastAsia" w:ascii="楷体" w:hAnsi="楷体" w:eastAsia="楷体" w:cs="仿宋_GB2312"/>
          <w:sz w:val="32"/>
          <w:szCs w:val="32"/>
        </w:rPr>
        <w:t>四、加大对老年人、残疾人及农民工子女等弱势群体公共文化服务供给，保障公共文化服务标准化、均等化的实施</w:t>
      </w:r>
    </w:p>
    <w:p>
      <w:pPr>
        <w:rPr>
          <w:rFonts w:hint="eastAsia" w:ascii="楷体" w:hAnsi="楷体" w:eastAsia="楷体" w:cs="仿宋_GB2312"/>
          <w:sz w:val="32"/>
          <w:szCs w:val="32"/>
        </w:rPr>
      </w:pPr>
      <w:r>
        <w:rPr>
          <w:rFonts w:hint="eastAsia" w:ascii="楷体" w:hAnsi="楷体" w:eastAsia="楷体" w:cs="仿宋_GB2312"/>
          <w:sz w:val="32"/>
          <w:szCs w:val="32"/>
        </w:rPr>
        <w:t xml:space="preserve">（一）、关爱老年人，针对到图书馆电子阅览室的老年人开展电脑培训、智能手机培训。为老年人免费提供老花镜，老年人阅读报纸时不费力。  </w:t>
      </w:r>
    </w:p>
    <w:p>
      <w:pPr>
        <w:rPr>
          <w:rFonts w:hint="eastAsia" w:ascii="楷体" w:hAnsi="楷体" w:eastAsia="楷体" w:cs="仿宋_GB2312"/>
          <w:sz w:val="32"/>
          <w:szCs w:val="32"/>
        </w:rPr>
      </w:pPr>
      <w:r>
        <w:rPr>
          <w:rFonts w:hint="eastAsia" w:ascii="楷体" w:hAnsi="楷体" w:eastAsia="楷体" w:cs="仿宋_GB2312"/>
          <w:sz w:val="32"/>
          <w:szCs w:val="32"/>
        </w:rPr>
        <w:t>（二）、关爱残疾人，开展爱心助残活动</w:t>
      </w:r>
    </w:p>
    <w:p>
      <w:pPr>
        <w:rPr>
          <w:rFonts w:hint="eastAsia" w:ascii="楷体" w:hAnsi="楷体" w:eastAsia="楷体" w:cs="仿宋_GB2312"/>
          <w:sz w:val="32"/>
          <w:szCs w:val="32"/>
        </w:rPr>
      </w:pPr>
      <w:r>
        <w:rPr>
          <w:rFonts w:hint="eastAsia" w:ascii="楷体" w:hAnsi="楷体" w:eastAsia="楷体" w:cs="仿宋_GB2312"/>
          <w:sz w:val="32"/>
          <w:szCs w:val="32"/>
        </w:rPr>
        <w:t>1、是坚持一季度一换，为残疾读者免费送书上门。</w:t>
      </w:r>
    </w:p>
    <w:p>
      <w:pPr>
        <w:rPr>
          <w:rFonts w:hint="eastAsia" w:ascii="楷体" w:hAnsi="楷体" w:eastAsia="楷体" w:cs="仿宋_GB2312"/>
          <w:sz w:val="32"/>
          <w:szCs w:val="32"/>
        </w:rPr>
      </w:pPr>
      <w:r>
        <w:rPr>
          <w:rFonts w:hint="eastAsia" w:ascii="楷体" w:hAnsi="楷体" w:eastAsia="楷体" w:cs="仿宋_GB2312"/>
          <w:sz w:val="32"/>
          <w:szCs w:val="32"/>
        </w:rPr>
        <w:t>2、是推广使用盲人听书机服务。继续做好发放到吴井街道视障残疾读者40台听书机的数据更新及指导工作，让视障人群聆听世界的声音，感受阅读的快乐。</w:t>
      </w:r>
    </w:p>
    <w:p>
      <w:pPr>
        <w:rPr>
          <w:rFonts w:hint="eastAsia" w:ascii="楷体" w:hAnsi="楷体" w:eastAsia="楷体" w:cs="仿宋_GB2312"/>
          <w:sz w:val="32"/>
          <w:szCs w:val="32"/>
        </w:rPr>
      </w:pPr>
      <w:r>
        <w:rPr>
          <w:rFonts w:hint="eastAsia" w:ascii="楷体" w:hAnsi="楷体" w:eastAsia="楷体" w:cs="仿宋_GB2312"/>
          <w:sz w:val="32"/>
          <w:szCs w:val="32"/>
        </w:rPr>
        <w:t xml:space="preserve">（三）、关爱农民工子女及特殊学校儿童，为未成年人的成长保驾护航。 </w:t>
      </w:r>
    </w:p>
    <w:p>
      <w:pPr>
        <w:rPr>
          <w:rFonts w:hint="eastAsia" w:ascii="楷体" w:hAnsi="楷体" w:eastAsia="楷体" w:cs="仿宋_GB2312"/>
          <w:sz w:val="32"/>
          <w:szCs w:val="32"/>
        </w:rPr>
      </w:pPr>
      <w:r>
        <w:rPr>
          <w:rFonts w:hint="eastAsia" w:ascii="楷体" w:hAnsi="楷体" w:eastAsia="楷体" w:cs="仿宋_GB2312"/>
          <w:sz w:val="32"/>
          <w:szCs w:val="32"/>
        </w:rPr>
        <w:t xml:space="preserve">  1、进行了“书香家庭，阅读同行”线上读书会21场。</w:t>
      </w:r>
    </w:p>
    <w:p>
      <w:pPr>
        <w:rPr>
          <w:rFonts w:hint="eastAsia" w:ascii="楷体" w:hAnsi="楷体" w:eastAsia="楷体" w:cs="仿宋_GB2312"/>
          <w:sz w:val="32"/>
          <w:szCs w:val="32"/>
        </w:rPr>
      </w:pPr>
      <w:r>
        <w:rPr>
          <w:rFonts w:hint="eastAsia" w:ascii="楷体" w:hAnsi="楷体" w:eastAsia="楷体" w:cs="仿宋_GB2312"/>
          <w:sz w:val="32"/>
          <w:szCs w:val="32"/>
        </w:rPr>
        <w:t>2、到培智学校开展“庆祝六一文化志愿服务活动”，赠送书籍200册。</w:t>
      </w:r>
    </w:p>
    <w:p>
      <w:pPr>
        <w:rPr>
          <w:rFonts w:hint="eastAsia" w:ascii="楷体" w:hAnsi="楷体" w:eastAsia="楷体" w:cs="仿宋_GB2312"/>
          <w:sz w:val="32"/>
          <w:szCs w:val="32"/>
        </w:rPr>
      </w:pPr>
      <w:r>
        <w:rPr>
          <w:rFonts w:hint="eastAsia" w:ascii="楷体" w:hAnsi="楷体" w:eastAsia="楷体" w:cs="仿宋_GB2312"/>
          <w:sz w:val="32"/>
          <w:szCs w:val="32"/>
        </w:rPr>
        <w:t>3、到世纪城社区儿童之家送阅读课2期。</w:t>
      </w:r>
    </w:p>
    <w:p>
      <w:pPr>
        <w:rPr>
          <w:rFonts w:hint="eastAsia" w:ascii="楷体" w:hAnsi="楷体" w:eastAsia="楷体" w:cs="仿宋_GB2312"/>
          <w:sz w:val="32"/>
          <w:szCs w:val="32"/>
        </w:rPr>
      </w:pPr>
    </w:p>
    <w:p>
      <w:pPr>
        <w:rPr>
          <w:rFonts w:hint="eastAsia" w:ascii="楷体" w:hAnsi="楷体" w:eastAsia="楷体" w:cs="仿宋_GB2312"/>
          <w:sz w:val="32"/>
          <w:szCs w:val="32"/>
        </w:rPr>
      </w:pPr>
      <w:r>
        <w:rPr>
          <w:rFonts w:hint="eastAsia" w:ascii="楷体" w:hAnsi="楷体" w:eastAsia="楷体" w:cs="仿宋_GB2312"/>
          <w:sz w:val="32"/>
          <w:szCs w:val="32"/>
        </w:rPr>
        <w:t xml:space="preserve">（四）、开展重阳节阅读分享活动，携手关上妙音老年公寓联合开展“心理辅导讲座”活动，为20多名老人送去了节日的祝福。  </w:t>
      </w:r>
    </w:p>
    <w:p>
      <w:pPr>
        <w:rPr>
          <w:rFonts w:hint="eastAsia" w:ascii="楷体" w:hAnsi="楷体" w:eastAsia="楷体" w:cs="仿宋_GB2312"/>
          <w:sz w:val="32"/>
          <w:szCs w:val="32"/>
        </w:rPr>
      </w:pPr>
      <w:r>
        <w:rPr>
          <w:rFonts w:hint="eastAsia" w:ascii="楷体" w:hAnsi="楷体" w:eastAsia="楷体" w:cs="仿宋_GB2312"/>
          <w:sz w:val="32"/>
          <w:szCs w:val="32"/>
        </w:rPr>
        <w:t xml:space="preserve">    五、特色亮点工作：</w:t>
      </w:r>
    </w:p>
    <w:p>
      <w:pPr>
        <w:rPr>
          <w:rFonts w:hint="eastAsia" w:ascii="楷体" w:hAnsi="楷体" w:eastAsia="楷体" w:cs="仿宋_GB2312"/>
          <w:sz w:val="32"/>
          <w:szCs w:val="32"/>
        </w:rPr>
      </w:pPr>
      <w:r>
        <w:rPr>
          <w:rFonts w:hint="eastAsia" w:ascii="楷体" w:hAnsi="楷体" w:eastAsia="楷体" w:cs="仿宋_GB2312"/>
          <w:sz w:val="32"/>
          <w:szCs w:val="32"/>
        </w:rPr>
        <w:t>（一）打造新品牌，开设官图公益课堂，馆内馆外齐开花。开展一期“官图公益课堂”——“书香少年”公益阅读课，带领青少年共读有深意的绘本以及儿童文学作品。带领老师通过提问的方式以及活动引导，激发参与者进行讨论，在开放的环境中鼓励参与者表达自己的意见和理解，在互助式讨论中锻炼青少年的独立思考、倾听以及合作的能力。馆内读者活动形成了绘本系列和科普系列齐头并进的品牌活动体系。</w:t>
      </w:r>
    </w:p>
    <w:p>
      <w:pPr>
        <w:rPr>
          <w:rFonts w:hint="eastAsia" w:ascii="楷体" w:hAnsi="楷体" w:eastAsia="楷体" w:cs="仿宋_GB2312"/>
          <w:sz w:val="32"/>
          <w:szCs w:val="32"/>
        </w:rPr>
      </w:pPr>
      <w:r>
        <w:rPr>
          <w:rFonts w:hint="eastAsia" w:ascii="楷体" w:hAnsi="楷体" w:eastAsia="楷体" w:cs="仿宋_GB2312"/>
          <w:sz w:val="32"/>
          <w:szCs w:val="32"/>
        </w:rPr>
        <w:t>（二）服务手段有拓展，特殊读者群体服务增添新项目</w:t>
      </w:r>
    </w:p>
    <w:p>
      <w:pPr>
        <w:rPr>
          <w:rFonts w:hint="eastAsia" w:ascii="楷体" w:hAnsi="楷体" w:eastAsia="楷体" w:cs="仿宋_GB2312"/>
          <w:sz w:val="32"/>
          <w:szCs w:val="32"/>
        </w:rPr>
      </w:pPr>
      <w:r>
        <w:rPr>
          <w:rFonts w:hint="eastAsia" w:ascii="楷体" w:hAnsi="楷体" w:eastAsia="楷体" w:cs="仿宋_GB2312"/>
          <w:sz w:val="32"/>
          <w:szCs w:val="32"/>
        </w:rPr>
        <w:t>一是在坚持一季度一次做好为残疾人读者送书上门服务的基础上，推出盲人听书机服务项目，为视障残疾读者集体外借盲人听书机40台，2021年将进一步深化、细化此项工作，着力打造成为区图书馆的品牌服务。二是服务外来务工人员的子女，走出馆门，走进世纪城社区儿童之家送课两次。</w:t>
      </w:r>
    </w:p>
    <w:p>
      <w:pPr>
        <w:rPr>
          <w:rFonts w:hint="eastAsia" w:ascii="楷体" w:hAnsi="楷体" w:eastAsia="楷体" w:cs="仿宋_GB2312"/>
          <w:sz w:val="32"/>
          <w:szCs w:val="32"/>
        </w:rPr>
      </w:pPr>
      <w:r>
        <w:rPr>
          <w:rFonts w:hint="eastAsia" w:ascii="楷体" w:hAnsi="楷体" w:eastAsia="楷体" w:cs="仿宋_GB2312"/>
          <w:sz w:val="32"/>
          <w:szCs w:val="32"/>
        </w:rPr>
        <w:t>六、向上争取资金及招商引资工作</w:t>
      </w:r>
    </w:p>
    <w:p>
      <w:pPr>
        <w:rPr>
          <w:rFonts w:hint="eastAsia" w:ascii="楷体" w:hAnsi="楷体" w:eastAsia="楷体" w:cs="仿宋_GB2312"/>
          <w:sz w:val="32"/>
          <w:szCs w:val="32"/>
        </w:rPr>
      </w:pPr>
      <w:r>
        <w:rPr>
          <w:rFonts w:hint="eastAsia" w:ascii="楷体" w:hAnsi="楷体" w:eastAsia="楷体" w:cs="仿宋_GB2312"/>
          <w:sz w:val="32"/>
          <w:szCs w:val="32"/>
        </w:rPr>
        <w:t>区图书馆与产业发展科、旅游科联合招商，成功引进招商引资项目“云南仁豪文化传媒有限公司”，注册资金1000万元。</w:t>
      </w:r>
    </w:p>
    <w:p>
      <w:pPr>
        <w:rPr>
          <w:rFonts w:hint="eastAsia" w:ascii="楷体" w:hAnsi="楷体" w:eastAsia="楷体" w:cs="仿宋_GB2312"/>
          <w:sz w:val="32"/>
          <w:szCs w:val="32"/>
        </w:rPr>
      </w:pPr>
      <w:r>
        <w:rPr>
          <w:rFonts w:hint="eastAsia" w:ascii="楷体" w:hAnsi="楷体" w:eastAsia="楷体" w:cs="仿宋_GB2312"/>
          <w:sz w:val="32"/>
          <w:szCs w:val="32"/>
        </w:rPr>
        <w:t>七、继续扎实推进“创文”、“第四批示范区创建”、“总分馆制建设”等各项工作，为昆明市创建文明城市、第四批示范区验收、总分馆制建设验收添砖加瓦</w:t>
      </w:r>
    </w:p>
    <w:p>
      <w:pPr>
        <w:rPr>
          <w:rFonts w:hint="eastAsia" w:ascii="楷体" w:hAnsi="楷体" w:eastAsia="楷体" w:cs="仿宋_GB2312"/>
          <w:sz w:val="32"/>
          <w:szCs w:val="32"/>
        </w:rPr>
      </w:pPr>
      <w:r>
        <w:rPr>
          <w:rFonts w:hint="eastAsia" w:ascii="楷体" w:hAnsi="楷体" w:eastAsia="楷体" w:cs="仿宋_GB2312"/>
          <w:sz w:val="32"/>
          <w:szCs w:val="32"/>
        </w:rPr>
        <w:t>按照“创文”、“示范区创建”、“总分馆制建设”标准，所有规章制度上墙；整理好各种台账：职工着装统一，挂牌上岗，优质服务读者；消防设施功能完好，消防通道无被占用，月月有检查，检查有记录；多种形式开展社会主义核心价值观、精神文明宣传；“静”、“禁烟”标识随处可见，馆内职工均为吸烟劝阻员，努力为读者营造安静舒适的环境氛围。成立了官渡区学雷锋志愿服务总队，一楼服务站点设有爱心药箱（放有创可贴、棉签、酒精等外伤用药）、老花眼镜、爱心伞，轮椅、充电器，每天都有学雷锋志愿者，为广大读者提供志愿服务。另外，每个窗口岗位均放有读者意见簿，门外设有意见箱，贴有投拆监督电话和投诉处理机制，图书馆重视广大读者的需求及建议，对投诉和建议均能及时做出处理和反馈。</w:t>
      </w:r>
    </w:p>
    <w:p>
      <w:pPr>
        <w:rPr>
          <w:rFonts w:hint="eastAsia" w:ascii="楷体" w:hAnsi="楷体" w:eastAsia="楷体" w:cs="仿宋_GB2312"/>
          <w:sz w:val="32"/>
          <w:szCs w:val="32"/>
        </w:rPr>
      </w:pPr>
      <w:r>
        <w:rPr>
          <w:rFonts w:hint="eastAsia" w:ascii="楷体" w:hAnsi="楷体" w:eastAsia="楷体" w:cs="仿宋_GB2312"/>
          <w:sz w:val="32"/>
          <w:szCs w:val="32"/>
        </w:rPr>
        <w:t>八、认真抓好党建工作</w:t>
      </w:r>
    </w:p>
    <w:p>
      <w:pPr>
        <w:rPr>
          <w:rFonts w:hint="eastAsia" w:ascii="楷体" w:hAnsi="楷体" w:eastAsia="楷体" w:cs="仿宋_GB2312"/>
          <w:sz w:val="32"/>
          <w:szCs w:val="32"/>
        </w:rPr>
      </w:pPr>
      <w:r>
        <w:rPr>
          <w:rFonts w:hint="eastAsia" w:ascii="楷体" w:hAnsi="楷体" w:eastAsia="楷体" w:cs="仿宋_GB2312"/>
          <w:sz w:val="32"/>
          <w:szCs w:val="32"/>
        </w:rPr>
        <w:t>（一）强化理论武装，推进“两学一做”学习教育常态化制度化。认真学习贯彻落实习近平新时代中国特色社会主义思想、党的十九届四中全会和习近平总书记考察云南重要讲话精神；严格落实“三会一课”、“5+X”主题党日、党员积分制管理、谈心谈话、“政治生日”等基本制度，健全党员教育管理常态化机制；</w:t>
      </w:r>
    </w:p>
    <w:p>
      <w:pPr>
        <w:rPr>
          <w:rFonts w:hint="eastAsia" w:ascii="楷体" w:hAnsi="楷体" w:eastAsia="楷体" w:cs="仿宋_GB2312"/>
          <w:sz w:val="32"/>
          <w:szCs w:val="32"/>
        </w:rPr>
      </w:pPr>
      <w:r>
        <w:rPr>
          <w:rFonts w:hint="eastAsia" w:ascii="楷体" w:hAnsi="楷体" w:eastAsia="楷体" w:cs="仿宋_GB2312"/>
          <w:sz w:val="32"/>
          <w:szCs w:val="32"/>
        </w:rPr>
        <w:t>（二）全面落实党建主体责任。学习贯彻落实好《中国共产党党和国家机关基层组织工作条例》，定期召开会议研究党建工作；</w:t>
      </w:r>
    </w:p>
    <w:p>
      <w:pPr>
        <w:rPr>
          <w:rFonts w:hint="eastAsia" w:ascii="楷体" w:hAnsi="楷体" w:eastAsia="楷体" w:cs="仿宋_GB2312"/>
          <w:sz w:val="32"/>
          <w:szCs w:val="32"/>
        </w:rPr>
      </w:pPr>
      <w:r>
        <w:rPr>
          <w:rFonts w:hint="eastAsia" w:ascii="楷体" w:hAnsi="楷体" w:eastAsia="楷体" w:cs="仿宋_GB2312"/>
          <w:sz w:val="32"/>
          <w:szCs w:val="32"/>
        </w:rPr>
        <w:t>（三）全面提升机关党的建设质量。积极推进星级党支部创建工作；完成支部按期换届；全面启动“智慧党建”工作，手机端使用“云岭先锋”手机APP开展网上党支部建设；积极组织参与“万名党员进党校”培训工作；做好关爱党员工作，组织开展重大节日期间对老党员的走访慰问和关爱帮扶工作；定期开展信教党员排查；开展纪念建党99周年系列活动；</w:t>
      </w:r>
    </w:p>
    <w:p>
      <w:pPr>
        <w:rPr>
          <w:rFonts w:hint="eastAsia" w:ascii="楷体" w:hAnsi="楷体" w:eastAsia="楷体" w:cs="仿宋_GB2312"/>
          <w:sz w:val="32"/>
          <w:szCs w:val="32"/>
        </w:rPr>
      </w:pPr>
      <w:r>
        <w:rPr>
          <w:rFonts w:hint="eastAsia" w:ascii="楷体" w:hAnsi="楷体" w:eastAsia="楷体" w:cs="仿宋_GB2312"/>
          <w:sz w:val="32"/>
          <w:szCs w:val="32"/>
        </w:rPr>
        <w:t>（四）做好基层党建信息宣传工作。全年报送党建信息18篇；</w:t>
      </w:r>
    </w:p>
    <w:p>
      <w:pPr>
        <w:rPr>
          <w:rFonts w:hint="eastAsia" w:ascii="楷体" w:hAnsi="楷体" w:eastAsia="楷体" w:cs="仿宋_GB2312"/>
          <w:sz w:val="32"/>
          <w:szCs w:val="32"/>
        </w:rPr>
      </w:pPr>
      <w:r>
        <w:rPr>
          <w:rFonts w:hint="eastAsia" w:ascii="楷体" w:hAnsi="楷体" w:eastAsia="楷体" w:cs="仿宋_GB2312"/>
          <w:sz w:val="32"/>
          <w:szCs w:val="32"/>
        </w:rPr>
        <w:t>（五）全面完成群团建设各项目标任务。全面完成工会、共青团等工作，完成工会主席的改选。</w:t>
      </w:r>
    </w:p>
    <w:p>
      <w:pPr>
        <w:rPr>
          <w:rFonts w:hint="eastAsia" w:ascii="楷体" w:hAnsi="楷体" w:eastAsia="楷体" w:cs="仿宋_GB2312"/>
          <w:sz w:val="32"/>
          <w:szCs w:val="32"/>
        </w:rPr>
      </w:pPr>
      <w:r>
        <w:rPr>
          <w:rFonts w:hint="eastAsia" w:ascii="楷体" w:hAnsi="楷体" w:eastAsia="楷体" w:cs="仿宋_GB2312"/>
          <w:sz w:val="32"/>
          <w:szCs w:val="32"/>
        </w:rPr>
        <w:t>九、深入贯彻落实习近平总书记关于新时代爱国卫生运动重要指示批示精神，做好爱国卫生“7个专项行动”工作。</w:t>
      </w:r>
    </w:p>
    <w:p>
      <w:r>
        <w:rPr>
          <w:rFonts w:hint="eastAsia" w:ascii="楷体" w:hAnsi="楷体" w:eastAsia="楷体" w:cs="仿宋_GB2312"/>
          <w:sz w:val="32"/>
          <w:szCs w:val="32"/>
        </w:rPr>
        <w:t>图书馆高度重视爱国卫生“七个专项行动”工作，一是制定推进爱国卫生专项整治工作方案，成立领导小组，安排专人具体负责，及时按上级文件要求开展工作，上报信息迅速详实；二是号召全馆职工成为爱国卫生“七个专项行动”志愿者，向广大读者开展爱国卫生运动宣传；三是利用“云秀讲坛”，结合社会主义核心价值观教育，开展与“七个专项行动”相关的主题公益讲座，倡导健康文明生活方式的新风尚。</w:t>
      </w:r>
    </w:p>
    <w:p>
      <w:pPr>
        <w:rPr>
          <w:rFonts w:asciiTheme="majorHAnsi" w:hAnsiTheme="majorHAnsi" w:eastAsiaTheme="majorEastAsia" w:cstheme="majorBidi"/>
          <w:color w:val="BF9000" w:themeColor="accent1" w:themeShade="BF"/>
          <w:sz w:val="40"/>
          <w:szCs w:val="40"/>
        </w:rPr>
      </w:pPr>
      <w:r>
        <w:br w:type="page"/>
      </w:r>
    </w:p>
    <w:p>
      <w:pPr>
        <w:pStyle w:val="2"/>
        <w:jc w:val="left"/>
      </w:pPr>
      <w:bookmarkStart w:id="3" w:name="_Toc108763468"/>
      <w:r>
        <w:rPr>
          <w:rFonts w:hint="eastAsia"/>
        </w:rPr>
        <w:t>二、大事件</w:t>
      </w:r>
      <w:bookmarkEnd w:id="3"/>
    </w:p>
    <w:p>
      <w:pPr>
        <w:pStyle w:val="2"/>
        <w:jc w:val="left"/>
        <w:rPr>
          <w:rFonts w:hint="eastAsia" w:ascii="楷体" w:hAnsi="楷体" w:eastAsia="楷体" w:cs="仿宋_GB2312"/>
          <w:color w:val="auto"/>
          <w:sz w:val="32"/>
          <w:szCs w:val="32"/>
          <w:lang w:val="en-US" w:eastAsia="zh-CN" w:bidi="ar-SA"/>
        </w:rPr>
      </w:pPr>
      <w:bookmarkStart w:id="4" w:name="_Toc108763469"/>
      <w:r>
        <w:rPr>
          <w:rFonts w:hint="eastAsia" w:ascii="楷体" w:hAnsi="楷体" w:eastAsia="楷体" w:cs="仿宋_GB2312"/>
          <w:color w:val="auto"/>
          <w:sz w:val="32"/>
          <w:szCs w:val="32"/>
          <w:lang w:val="en-US" w:eastAsia="zh-CN" w:bidi="ar-SA"/>
        </w:rPr>
        <w:t>1.1月，开展“迎新春、送祝福”文化下乡活动及“传统文化迎新年”寒假少儿活动；</w:t>
      </w:r>
    </w:p>
    <w:p>
      <w:pPr>
        <w:pStyle w:val="2"/>
        <w:jc w:val="left"/>
        <w:rPr>
          <w:rFonts w:hint="eastAsia" w:ascii="楷体" w:hAnsi="楷体" w:eastAsia="楷体" w:cs="仿宋_GB2312"/>
          <w:color w:val="auto"/>
          <w:sz w:val="32"/>
          <w:szCs w:val="32"/>
          <w:lang w:val="en-US" w:eastAsia="zh-CN" w:bidi="ar-SA"/>
        </w:rPr>
      </w:pPr>
      <w:r>
        <w:rPr>
          <w:rFonts w:hint="eastAsia" w:ascii="楷体" w:hAnsi="楷体" w:eastAsia="楷体" w:cs="仿宋_GB2312"/>
          <w:color w:val="auto"/>
          <w:sz w:val="32"/>
          <w:szCs w:val="32"/>
          <w:lang w:val="en-US" w:eastAsia="zh-CN" w:bidi="ar-SA"/>
        </w:rPr>
        <w:t>2.为配合做好新型冠状病毒疫情防控工作，1月24日至3月23日闭馆；</w:t>
      </w:r>
    </w:p>
    <w:p>
      <w:pPr>
        <w:pStyle w:val="2"/>
        <w:jc w:val="left"/>
        <w:rPr>
          <w:rFonts w:hint="eastAsia" w:ascii="楷体" w:hAnsi="楷体" w:eastAsia="楷体" w:cs="仿宋_GB2312"/>
          <w:color w:val="auto"/>
          <w:sz w:val="32"/>
          <w:szCs w:val="32"/>
          <w:lang w:val="en-US" w:eastAsia="zh-CN" w:bidi="ar-SA"/>
        </w:rPr>
      </w:pPr>
      <w:r>
        <w:rPr>
          <w:rFonts w:hint="eastAsia" w:ascii="楷体" w:hAnsi="楷体" w:eastAsia="楷体" w:cs="仿宋_GB2312"/>
          <w:color w:val="auto"/>
          <w:sz w:val="32"/>
          <w:szCs w:val="32"/>
          <w:lang w:val="en-US" w:eastAsia="zh-CN" w:bidi="ar-SA"/>
        </w:rPr>
        <w:t>3.2月，分批组织职工开展应对新型冠状病毒感染疫情“大清扫、大消毒”工作；</w:t>
      </w:r>
    </w:p>
    <w:p>
      <w:pPr>
        <w:pStyle w:val="2"/>
        <w:jc w:val="left"/>
        <w:rPr>
          <w:rFonts w:hint="eastAsia" w:ascii="楷体" w:hAnsi="楷体" w:eastAsia="楷体" w:cs="仿宋_GB2312"/>
          <w:color w:val="auto"/>
          <w:sz w:val="32"/>
          <w:szCs w:val="32"/>
          <w:lang w:val="en-US" w:eastAsia="zh-CN" w:bidi="ar-SA"/>
        </w:rPr>
      </w:pPr>
      <w:r>
        <w:rPr>
          <w:rFonts w:hint="eastAsia" w:ascii="楷体" w:hAnsi="楷体" w:eastAsia="楷体" w:cs="仿宋_GB2312"/>
          <w:color w:val="auto"/>
          <w:sz w:val="32"/>
          <w:szCs w:val="32"/>
          <w:lang w:val="en-US" w:eastAsia="zh-CN" w:bidi="ar-SA"/>
        </w:rPr>
        <w:t>4.3月起至4月，组织开展“声阅读·心阅读”线上阅读推广活动；</w:t>
      </w:r>
    </w:p>
    <w:p>
      <w:pPr>
        <w:pStyle w:val="2"/>
        <w:jc w:val="left"/>
        <w:rPr>
          <w:rFonts w:hint="eastAsia" w:ascii="楷体" w:hAnsi="楷体" w:eastAsia="楷体" w:cs="仿宋_GB2312"/>
          <w:color w:val="auto"/>
          <w:sz w:val="32"/>
          <w:szCs w:val="32"/>
          <w:lang w:val="en-US" w:eastAsia="zh-CN" w:bidi="ar-SA"/>
        </w:rPr>
      </w:pPr>
      <w:r>
        <w:rPr>
          <w:rFonts w:hint="eastAsia" w:ascii="楷体" w:hAnsi="楷体" w:eastAsia="楷体" w:cs="仿宋_GB2312"/>
          <w:color w:val="auto"/>
          <w:sz w:val="32"/>
          <w:szCs w:val="32"/>
          <w:lang w:val="en-US" w:eastAsia="zh-CN" w:bidi="ar-SA"/>
        </w:rPr>
        <w:t>5.4月3日，完成支部支委换届选举工作；</w:t>
      </w:r>
    </w:p>
    <w:p>
      <w:pPr>
        <w:pStyle w:val="2"/>
        <w:jc w:val="left"/>
        <w:rPr>
          <w:rFonts w:hint="eastAsia" w:ascii="楷体" w:hAnsi="楷体" w:eastAsia="楷体" w:cs="仿宋_GB2312"/>
          <w:color w:val="auto"/>
          <w:sz w:val="32"/>
          <w:szCs w:val="32"/>
          <w:lang w:val="en-US" w:eastAsia="zh-CN" w:bidi="ar-SA"/>
        </w:rPr>
      </w:pPr>
      <w:r>
        <w:rPr>
          <w:rFonts w:hint="eastAsia" w:ascii="楷体" w:hAnsi="楷体" w:eastAsia="楷体" w:cs="仿宋_GB2312"/>
          <w:color w:val="auto"/>
          <w:sz w:val="32"/>
          <w:szCs w:val="32"/>
          <w:lang w:val="en-US" w:eastAsia="zh-CN" w:bidi="ar-SA"/>
        </w:rPr>
        <w:t>6.4月16日，开展官渡区第四批国家公共文化服务体系示范区创建工作培训暨全区公共图书馆总分馆制服务工作培训</w:t>
      </w:r>
    </w:p>
    <w:p>
      <w:pPr>
        <w:pStyle w:val="2"/>
        <w:jc w:val="left"/>
        <w:rPr>
          <w:rFonts w:hint="eastAsia" w:ascii="楷体" w:hAnsi="楷体" w:eastAsia="楷体" w:cs="仿宋_GB2312"/>
          <w:color w:val="auto"/>
          <w:sz w:val="32"/>
          <w:szCs w:val="32"/>
          <w:lang w:val="en-US" w:eastAsia="zh-CN" w:bidi="ar-SA"/>
        </w:rPr>
      </w:pPr>
      <w:r>
        <w:rPr>
          <w:rFonts w:hint="eastAsia" w:ascii="楷体" w:hAnsi="楷体" w:eastAsia="楷体" w:cs="仿宋_GB2312"/>
          <w:color w:val="auto"/>
          <w:sz w:val="32"/>
          <w:szCs w:val="32"/>
          <w:lang w:val="en-US" w:eastAsia="zh-CN" w:bidi="ar-SA"/>
        </w:rPr>
        <w:t>7.6月23日，官渡区有声图书馆正式启动。官渡区“有声图书馆”主要由朗读亭、耳机森林和扫码听书墙等三个部分有机组成，是云南省首家以“喜马拉雅在线听书”为音频平台的有声图书馆。</w:t>
      </w:r>
    </w:p>
    <w:p>
      <w:pPr>
        <w:pStyle w:val="2"/>
        <w:jc w:val="left"/>
        <w:rPr>
          <w:rFonts w:hint="eastAsia" w:ascii="楷体" w:hAnsi="楷体" w:eastAsia="楷体" w:cs="仿宋_GB2312"/>
          <w:color w:val="auto"/>
          <w:sz w:val="32"/>
          <w:szCs w:val="32"/>
          <w:lang w:val="en-US" w:eastAsia="zh-CN" w:bidi="ar-SA"/>
        </w:rPr>
      </w:pPr>
      <w:r>
        <w:rPr>
          <w:rFonts w:hint="eastAsia" w:ascii="楷体" w:hAnsi="楷体" w:eastAsia="楷体" w:cs="仿宋_GB2312"/>
          <w:color w:val="auto"/>
          <w:sz w:val="32"/>
          <w:szCs w:val="32"/>
          <w:lang w:val="en-US" w:eastAsia="zh-CN" w:bidi="ar-SA"/>
        </w:rPr>
        <w:t>8.6月至8月，组织开展线下成人公益读书会；</w:t>
      </w:r>
    </w:p>
    <w:p>
      <w:pPr>
        <w:pStyle w:val="2"/>
        <w:jc w:val="left"/>
        <w:rPr>
          <w:rFonts w:hint="eastAsia" w:ascii="楷体" w:hAnsi="楷体" w:eastAsia="楷体" w:cs="仿宋_GB2312"/>
          <w:color w:val="auto"/>
          <w:sz w:val="32"/>
          <w:szCs w:val="32"/>
          <w:lang w:val="en-US" w:eastAsia="zh-CN" w:bidi="ar-SA"/>
        </w:rPr>
      </w:pPr>
      <w:r>
        <w:rPr>
          <w:rFonts w:hint="eastAsia" w:ascii="楷体" w:hAnsi="楷体" w:eastAsia="楷体" w:cs="仿宋_GB2312"/>
          <w:color w:val="auto"/>
          <w:sz w:val="32"/>
          <w:szCs w:val="32"/>
          <w:lang w:val="en-US" w:eastAsia="zh-CN" w:bidi="ar-SA"/>
        </w:rPr>
        <w:t>9.自9月起，全面开展爱国卫生“七个专项”行动工作；</w:t>
      </w:r>
    </w:p>
    <w:p>
      <w:pPr>
        <w:pStyle w:val="2"/>
        <w:jc w:val="left"/>
        <w:rPr>
          <w:rFonts w:hint="eastAsia" w:ascii="楷体" w:hAnsi="楷体" w:eastAsia="楷体" w:cs="仿宋_GB2312"/>
          <w:color w:val="auto"/>
          <w:sz w:val="32"/>
          <w:szCs w:val="32"/>
          <w:lang w:val="en-US" w:eastAsia="zh-CN" w:bidi="ar-SA"/>
        </w:rPr>
      </w:pPr>
      <w:r>
        <w:rPr>
          <w:rFonts w:hint="eastAsia" w:ascii="楷体" w:hAnsi="楷体" w:eastAsia="楷体" w:cs="仿宋_GB2312"/>
          <w:color w:val="auto"/>
          <w:sz w:val="32"/>
          <w:szCs w:val="32"/>
          <w:lang w:val="en-US" w:eastAsia="zh-CN" w:bidi="ar-SA"/>
        </w:rPr>
        <w:t>10.11月至12月，开展官渡区第五届“书香家庭.幸福阅读”系列活动；</w:t>
      </w:r>
    </w:p>
    <w:p>
      <w:pPr>
        <w:pStyle w:val="2"/>
        <w:jc w:val="left"/>
        <w:rPr>
          <w:rFonts w:hint="eastAsia" w:ascii="楷体" w:hAnsi="楷体" w:eastAsia="楷体" w:cs="仿宋_GB2312"/>
          <w:color w:val="auto"/>
          <w:sz w:val="32"/>
          <w:szCs w:val="32"/>
          <w:lang w:val="en-US" w:eastAsia="zh-CN" w:bidi="ar-SA"/>
        </w:rPr>
      </w:pPr>
      <w:r>
        <w:rPr>
          <w:rFonts w:hint="eastAsia" w:ascii="楷体" w:hAnsi="楷体" w:eastAsia="楷体" w:cs="仿宋_GB2312"/>
          <w:color w:val="auto"/>
          <w:sz w:val="32"/>
          <w:szCs w:val="32"/>
          <w:lang w:val="en-US" w:eastAsia="zh-CN" w:bidi="ar-SA"/>
        </w:rPr>
        <w:t>11.11月至12月，举办第九届“心灵脚印.我的书签”“童心抗疫 祖国加油”主题少儿书签设计比赛；</w:t>
      </w:r>
    </w:p>
    <w:p>
      <w:pPr>
        <w:pStyle w:val="2"/>
        <w:jc w:val="left"/>
        <w:rPr>
          <w:rFonts w:hint="eastAsia" w:ascii="楷体" w:hAnsi="楷体" w:eastAsia="楷体" w:cs="仿宋_GB2312"/>
          <w:color w:val="auto"/>
          <w:sz w:val="32"/>
          <w:szCs w:val="32"/>
          <w:lang w:val="en-US" w:eastAsia="zh-CN" w:bidi="ar-SA"/>
        </w:rPr>
      </w:pPr>
      <w:r>
        <w:rPr>
          <w:rFonts w:hint="eastAsia" w:ascii="楷体" w:hAnsi="楷体" w:eastAsia="楷体" w:cs="仿宋_GB2312"/>
          <w:color w:val="auto"/>
          <w:sz w:val="32"/>
          <w:szCs w:val="32"/>
          <w:lang w:val="en-US" w:eastAsia="zh-CN" w:bidi="ar-SA"/>
        </w:rPr>
        <w:t>12.12月10日，召开图书馆2020年度理事会、监事会，调整部分成员，审议图书馆2020年工作、商讨2021年工作计划；</w:t>
      </w:r>
    </w:p>
    <w:p>
      <w:pPr>
        <w:pStyle w:val="2"/>
        <w:jc w:val="left"/>
        <w:rPr>
          <w:rFonts w:hint="eastAsia" w:ascii="楷体" w:hAnsi="楷体" w:eastAsia="楷体" w:cs="仿宋_GB2312"/>
          <w:color w:val="auto"/>
          <w:sz w:val="32"/>
          <w:szCs w:val="32"/>
          <w:lang w:val="en-US" w:eastAsia="zh-CN" w:bidi="ar-SA"/>
        </w:rPr>
      </w:pPr>
      <w:r>
        <w:rPr>
          <w:rFonts w:hint="eastAsia" w:ascii="楷体" w:hAnsi="楷体" w:eastAsia="楷体" w:cs="仿宋_GB2312"/>
          <w:color w:val="auto"/>
          <w:sz w:val="32"/>
          <w:szCs w:val="32"/>
          <w:lang w:val="en-US" w:eastAsia="zh-CN" w:bidi="ar-SA"/>
        </w:rPr>
        <w:t>13.12月22日下午，由云南省图书馆副馆长鲁颖带队，省图书馆杨梅、黄俊霖、李淑英、李新龙老师，昆明市图书馆副馆长刘志芳为成员组成的省文化和旅游厅考核组专家到官渡区开展县级图书馆总分馆制建设工作考核验收，共建设完成8个街道分馆、30个基层社区服务点，所有分馆和服务点都建立了统一服务平台、统一分类编目、统一服务标准和规范、统一标识标牌、统一培训指导，实现了在全区范围内的图书资源整合共享和通借通还。</w:t>
      </w:r>
    </w:p>
    <w:p>
      <w:pPr>
        <w:pStyle w:val="2"/>
        <w:jc w:val="left"/>
        <w:rPr>
          <w:rFonts w:hint="eastAsia" w:ascii="楷体" w:hAnsi="楷体" w:eastAsia="楷体" w:cs="仿宋_GB2312"/>
          <w:color w:val="auto"/>
          <w:sz w:val="32"/>
          <w:szCs w:val="32"/>
          <w:lang w:val="en-US" w:eastAsia="zh-CN" w:bidi="ar-SA"/>
        </w:rPr>
      </w:pPr>
      <w:r>
        <w:rPr>
          <w:rFonts w:hint="eastAsia" w:ascii="楷体" w:hAnsi="楷体" w:eastAsia="楷体" w:cs="仿宋_GB2312"/>
          <w:color w:val="auto"/>
          <w:sz w:val="32"/>
          <w:szCs w:val="32"/>
          <w:lang w:val="en-US" w:eastAsia="zh-CN" w:bidi="ar-SA"/>
        </w:rPr>
        <w:t>14.配合完成国家第四批公共文化服务体系示范区官渡区创建工作；</w:t>
      </w:r>
    </w:p>
    <w:p>
      <w:pPr>
        <w:pStyle w:val="2"/>
        <w:jc w:val="left"/>
        <w:rPr>
          <w:rFonts w:hint="eastAsia" w:ascii="楷体" w:hAnsi="楷体" w:eastAsia="楷体" w:cs="仿宋_GB2312"/>
          <w:color w:val="auto"/>
          <w:sz w:val="32"/>
          <w:szCs w:val="32"/>
          <w:lang w:val="en-US" w:eastAsia="zh-CN" w:bidi="ar-SA"/>
        </w:rPr>
      </w:pPr>
      <w:r>
        <w:rPr>
          <w:rFonts w:hint="eastAsia" w:ascii="楷体" w:hAnsi="楷体" w:eastAsia="楷体" w:cs="仿宋_GB2312"/>
          <w:color w:val="auto"/>
          <w:sz w:val="32"/>
          <w:szCs w:val="32"/>
          <w:lang w:val="en-US" w:eastAsia="zh-CN" w:bidi="ar-SA"/>
        </w:rPr>
        <w:t>15.配合完成昆明市文明城市创建工作；</w:t>
      </w:r>
    </w:p>
    <w:p>
      <w:pPr>
        <w:pStyle w:val="2"/>
        <w:jc w:val="left"/>
        <w:rPr>
          <w:rFonts w:hint="eastAsia" w:ascii="楷体" w:hAnsi="楷体" w:eastAsia="楷体" w:cs="仿宋_GB2312"/>
          <w:color w:val="auto"/>
          <w:sz w:val="32"/>
          <w:szCs w:val="32"/>
          <w:lang w:val="en-US" w:eastAsia="zh-CN" w:bidi="ar-SA"/>
        </w:rPr>
      </w:pPr>
      <w:r>
        <w:rPr>
          <w:rFonts w:hint="eastAsia" w:ascii="楷体" w:hAnsi="楷体" w:eastAsia="楷体" w:cs="仿宋_GB2312"/>
          <w:color w:val="auto"/>
          <w:sz w:val="32"/>
          <w:szCs w:val="32"/>
          <w:lang w:val="en-US" w:eastAsia="zh-CN" w:bidi="ar-SA"/>
        </w:rPr>
        <w:t>16.完成四星级党支部创建工作。</w:t>
      </w:r>
    </w:p>
    <w:p>
      <w:pPr>
        <w:rPr>
          <w:rFonts w:hint="eastAsia" w:ascii="楷体" w:hAnsi="楷体" w:eastAsia="楷体" w:cs="仿宋_GB2312"/>
          <w:color w:val="auto"/>
          <w:sz w:val="32"/>
          <w:szCs w:val="32"/>
          <w:lang w:val="en-US" w:eastAsia="zh-CN" w:bidi="ar-SA"/>
        </w:rPr>
      </w:pPr>
      <w:r>
        <w:rPr>
          <w:rFonts w:hint="eastAsia" w:ascii="楷体" w:hAnsi="楷体" w:eastAsia="楷体" w:cs="仿宋_GB2312"/>
          <w:color w:val="auto"/>
          <w:sz w:val="32"/>
          <w:szCs w:val="32"/>
          <w:lang w:val="en-US" w:eastAsia="zh-CN" w:bidi="ar-SA"/>
        </w:rPr>
        <w:br w:type="page"/>
      </w:r>
    </w:p>
    <w:p>
      <w:pPr>
        <w:pStyle w:val="2"/>
        <w:jc w:val="left"/>
      </w:pPr>
      <w:r>
        <w:rPr>
          <w:rFonts w:hint="eastAsia"/>
        </w:rPr>
        <w:t>三、相关业务数据</w:t>
      </w:r>
      <w:bookmarkEnd w:id="4"/>
    </w:p>
    <w:p>
      <w:pPr>
        <w:rPr>
          <w:rFonts w:asciiTheme="majorHAnsi" w:hAnsiTheme="majorHAnsi" w:eastAsiaTheme="majorEastAsia" w:cstheme="majorBidi"/>
          <w:color w:val="BF9000" w:themeColor="accent1" w:themeShade="BF"/>
          <w:sz w:val="40"/>
          <w:szCs w:val="40"/>
        </w:rPr>
      </w:pPr>
      <w:r>
        <w:rPr>
          <w:rFonts w:hint="default" w:ascii="宋体" w:hAnsi="宋体" w:eastAsia="宋体" w:cs="宋体"/>
          <w:szCs w:val="21"/>
          <w:lang w:val="en-US" w:eastAsia="zh-CN"/>
        </w:rPr>
        <w:drawing>
          <wp:inline distT="0" distB="0" distL="114300" distR="114300">
            <wp:extent cx="5340350" cy="2436495"/>
            <wp:effectExtent l="0" t="0" r="6350" b="1905"/>
            <wp:docPr id="6" name="图片 6" descr="2020年年报官网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0年年报官网公示"/>
                    <pic:cNvPicPr>
                      <a:picLocks noChangeAspect="1"/>
                    </pic:cNvPicPr>
                  </pic:nvPicPr>
                  <pic:blipFill>
                    <a:blip r:embed="rId7"/>
                    <a:stretch>
                      <a:fillRect/>
                    </a:stretch>
                  </pic:blipFill>
                  <pic:spPr>
                    <a:xfrm>
                      <a:off x="0" y="0"/>
                      <a:ext cx="5340350" cy="2436495"/>
                    </a:xfrm>
                    <a:prstGeom prst="rect">
                      <a:avLst/>
                    </a:prstGeom>
                  </pic:spPr>
                </pic:pic>
              </a:graphicData>
            </a:graphic>
          </wp:inline>
        </w:drawing>
      </w:r>
      <w:r>
        <w:br w:type="page"/>
      </w:r>
    </w:p>
    <w:p>
      <w:pPr>
        <w:pStyle w:val="2"/>
        <w:jc w:val="left"/>
      </w:pPr>
      <w:bookmarkStart w:id="5" w:name="_Toc108763472"/>
      <w:r>
        <w:rPr>
          <w:rFonts w:hint="eastAsia"/>
          <w:lang w:eastAsia="zh-CN"/>
        </w:rPr>
        <w:t>四</w:t>
      </w:r>
      <w:r>
        <w:rPr>
          <w:rFonts w:hint="eastAsia"/>
        </w:rPr>
        <w:t>、图书馆部门组织与理事会简介</w:t>
      </w:r>
      <w:bookmarkEnd w:id="5"/>
    </w:p>
    <w:p>
      <w:pPr>
        <w:pStyle w:val="3"/>
        <w:jc w:val="left"/>
        <w:rPr>
          <w:b/>
        </w:rPr>
      </w:pPr>
      <w:bookmarkStart w:id="6" w:name="_Toc108763473"/>
      <w:r>
        <w:rPr>
          <w:rFonts w:hint="eastAsia"/>
          <w:b/>
          <w:lang w:val="en-US" w:eastAsia="zh-CN"/>
        </w:rPr>
        <w:t>4</w:t>
      </w:r>
      <w:r>
        <w:rPr>
          <w:b/>
        </w:rPr>
        <w:t xml:space="preserve">.1 </w:t>
      </w:r>
      <w:r>
        <w:rPr>
          <w:rFonts w:hint="eastAsia"/>
          <w:b/>
        </w:rPr>
        <w:t>图书馆部门简介</w:t>
      </w:r>
      <w:bookmarkEnd w:id="6"/>
    </w:p>
    <w:p>
      <w:r>
        <w:drawing>
          <wp:inline distT="0" distB="0" distL="0" distR="0">
            <wp:extent cx="5274310" cy="7540625"/>
            <wp:effectExtent l="19050" t="0" r="21590" b="0"/>
            <wp:docPr id="2"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pPr>
        <w:pStyle w:val="3"/>
        <w:jc w:val="left"/>
        <w:rPr>
          <w:b/>
        </w:rPr>
      </w:pPr>
      <w:bookmarkStart w:id="7" w:name="_Toc108763474"/>
      <w:r>
        <w:rPr>
          <w:rFonts w:hint="eastAsia"/>
          <w:b/>
          <w:lang w:val="en-US" w:eastAsia="zh-CN"/>
        </w:rPr>
        <w:t>4</w:t>
      </w:r>
      <w:r>
        <w:rPr>
          <w:b/>
        </w:rPr>
        <w:t xml:space="preserve">.2 </w:t>
      </w:r>
      <w:r>
        <w:rPr>
          <w:rFonts w:hint="eastAsia"/>
          <w:b/>
        </w:rPr>
        <w:t>理事会和监事会名单</w:t>
      </w:r>
      <w:bookmarkEnd w:id="7"/>
    </w:p>
    <w:tbl>
      <w:tblPr>
        <w:tblStyle w:val="22"/>
        <w:tblW w:w="9923"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1493"/>
        <w:gridCol w:w="917"/>
        <w:gridCol w:w="2835"/>
        <w:gridCol w:w="1559"/>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923" w:type="dxa"/>
            <w:gridSpan w:val="6"/>
            <w:noWrap/>
          </w:tcPr>
          <w:p>
            <w:pPr>
              <w:spacing w:after="160" w:line="300" w:lineRule="auto"/>
              <w:jc w:val="center"/>
              <w:rPr>
                <w:rFonts w:ascii="楷体" w:hAnsi="楷体" w:eastAsia="楷体"/>
                <w:b/>
                <w:bCs/>
                <w:sz w:val="28"/>
                <w:szCs w:val="32"/>
              </w:rPr>
            </w:pPr>
            <w:r>
              <w:rPr>
                <w:rFonts w:hint="eastAsia" w:ascii="楷体" w:hAnsi="楷体" w:eastAsia="楷体"/>
                <w:b/>
                <w:bCs/>
                <w:sz w:val="40"/>
                <w:szCs w:val="32"/>
              </w:rPr>
              <w:t>官渡区图书馆理事会成员名单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843" w:type="dxa"/>
            <w:noWrap/>
          </w:tcPr>
          <w:p>
            <w:pPr>
              <w:spacing w:after="0" w:line="240" w:lineRule="auto"/>
              <w:rPr>
                <w:rFonts w:ascii="楷体" w:hAnsi="楷体" w:eastAsia="楷体"/>
                <w:b/>
                <w:bCs/>
                <w:sz w:val="28"/>
                <w:szCs w:val="32"/>
              </w:rPr>
            </w:pPr>
            <w:r>
              <w:rPr>
                <w:rFonts w:hint="eastAsia" w:ascii="楷体" w:hAnsi="楷体" w:eastAsia="楷体"/>
                <w:b/>
                <w:bCs/>
                <w:sz w:val="28"/>
                <w:szCs w:val="32"/>
              </w:rPr>
              <w:t>类别</w:t>
            </w:r>
          </w:p>
        </w:tc>
        <w:tc>
          <w:tcPr>
            <w:tcW w:w="1493" w:type="dxa"/>
            <w:noWrap/>
          </w:tcPr>
          <w:p>
            <w:pPr>
              <w:spacing w:after="0" w:line="240" w:lineRule="auto"/>
              <w:rPr>
                <w:rFonts w:ascii="楷体" w:hAnsi="楷体" w:eastAsia="楷体"/>
                <w:b/>
                <w:bCs/>
                <w:sz w:val="28"/>
                <w:szCs w:val="32"/>
              </w:rPr>
            </w:pPr>
            <w:r>
              <w:rPr>
                <w:rFonts w:hint="eastAsia" w:ascii="楷体" w:hAnsi="楷体" w:eastAsia="楷体"/>
                <w:b/>
                <w:bCs/>
                <w:sz w:val="28"/>
                <w:szCs w:val="32"/>
              </w:rPr>
              <w:t>姓名</w:t>
            </w:r>
          </w:p>
        </w:tc>
        <w:tc>
          <w:tcPr>
            <w:tcW w:w="917" w:type="dxa"/>
            <w:noWrap/>
          </w:tcPr>
          <w:p>
            <w:pPr>
              <w:spacing w:after="0" w:line="240" w:lineRule="auto"/>
              <w:rPr>
                <w:rFonts w:ascii="楷体" w:hAnsi="楷体" w:eastAsia="楷体"/>
                <w:b/>
                <w:bCs/>
                <w:sz w:val="28"/>
                <w:szCs w:val="32"/>
              </w:rPr>
            </w:pPr>
            <w:r>
              <w:rPr>
                <w:rFonts w:hint="eastAsia" w:ascii="楷体" w:hAnsi="楷体" w:eastAsia="楷体"/>
                <w:b/>
                <w:bCs/>
                <w:sz w:val="28"/>
                <w:szCs w:val="32"/>
              </w:rPr>
              <w:t>性别</w:t>
            </w:r>
          </w:p>
        </w:tc>
        <w:tc>
          <w:tcPr>
            <w:tcW w:w="2835" w:type="dxa"/>
            <w:noWrap/>
          </w:tcPr>
          <w:p>
            <w:pPr>
              <w:spacing w:after="0" w:line="240" w:lineRule="auto"/>
              <w:rPr>
                <w:rFonts w:ascii="楷体" w:hAnsi="楷体" w:eastAsia="楷体"/>
                <w:b/>
                <w:bCs/>
                <w:sz w:val="28"/>
                <w:szCs w:val="32"/>
              </w:rPr>
            </w:pPr>
            <w:r>
              <w:rPr>
                <w:rFonts w:hint="eastAsia" w:ascii="楷体" w:hAnsi="楷体" w:eastAsia="楷体"/>
                <w:b/>
                <w:bCs/>
                <w:sz w:val="28"/>
                <w:szCs w:val="32"/>
              </w:rPr>
              <w:t>单位</w:t>
            </w:r>
          </w:p>
        </w:tc>
        <w:tc>
          <w:tcPr>
            <w:tcW w:w="1559" w:type="dxa"/>
            <w:noWrap/>
          </w:tcPr>
          <w:p>
            <w:pPr>
              <w:spacing w:after="0" w:line="240" w:lineRule="auto"/>
              <w:rPr>
                <w:rFonts w:ascii="楷体" w:hAnsi="楷体" w:eastAsia="楷体"/>
                <w:b/>
                <w:bCs/>
                <w:sz w:val="28"/>
                <w:szCs w:val="32"/>
              </w:rPr>
            </w:pPr>
            <w:r>
              <w:rPr>
                <w:rFonts w:hint="eastAsia" w:ascii="楷体" w:hAnsi="楷体" w:eastAsia="楷体"/>
                <w:b/>
                <w:bCs/>
                <w:sz w:val="28"/>
                <w:szCs w:val="32"/>
              </w:rPr>
              <w:t>职务</w:t>
            </w:r>
          </w:p>
        </w:tc>
        <w:tc>
          <w:tcPr>
            <w:tcW w:w="1276" w:type="dxa"/>
            <w:noWrap/>
          </w:tcPr>
          <w:p>
            <w:pPr>
              <w:spacing w:after="0" w:line="240" w:lineRule="auto"/>
              <w:rPr>
                <w:rFonts w:ascii="楷体" w:hAnsi="楷体" w:eastAsia="楷体"/>
                <w:b/>
                <w:bCs/>
                <w:sz w:val="28"/>
                <w:szCs w:val="32"/>
              </w:rPr>
            </w:pPr>
            <w:r>
              <w:rPr>
                <w:rFonts w:hint="eastAsia" w:ascii="楷体" w:hAnsi="楷体" w:eastAsia="楷体"/>
                <w:b/>
                <w:bCs/>
                <w:sz w:val="28"/>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1843" w:type="dxa"/>
            <w:noWrap/>
          </w:tcPr>
          <w:p>
            <w:pPr>
              <w:spacing w:after="0" w:line="240" w:lineRule="auto"/>
              <w:rPr>
                <w:rFonts w:ascii="楷体" w:hAnsi="楷体" w:eastAsia="楷体"/>
                <w:sz w:val="28"/>
                <w:szCs w:val="32"/>
              </w:rPr>
            </w:pPr>
            <w:r>
              <w:rPr>
                <w:rFonts w:hint="eastAsia" w:ascii="楷体" w:hAnsi="楷体" w:eastAsia="楷体"/>
                <w:sz w:val="28"/>
                <w:szCs w:val="32"/>
              </w:rPr>
              <w:t>区文化和旅游局</w:t>
            </w:r>
          </w:p>
        </w:tc>
        <w:tc>
          <w:tcPr>
            <w:tcW w:w="1493" w:type="dxa"/>
            <w:noWrap/>
          </w:tcPr>
          <w:p>
            <w:pPr>
              <w:spacing w:after="0" w:line="240" w:lineRule="auto"/>
              <w:rPr>
                <w:rFonts w:ascii="楷体" w:hAnsi="楷体" w:eastAsia="楷体"/>
                <w:sz w:val="28"/>
                <w:szCs w:val="32"/>
              </w:rPr>
            </w:pPr>
            <w:r>
              <w:rPr>
                <w:rFonts w:hint="eastAsia" w:ascii="楷体" w:hAnsi="楷体" w:eastAsia="楷体"/>
                <w:sz w:val="28"/>
                <w:szCs w:val="32"/>
              </w:rPr>
              <w:t>李翌宏</w:t>
            </w:r>
          </w:p>
        </w:tc>
        <w:tc>
          <w:tcPr>
            <w:tcW w:w="917" w:type="dxa"/>
            <w:noWrap/>
          </w:tcPr>
          <w:p>
            <w:pPr>
              <w:spacing w:after="0" w:line="240" w:lineRule="auto"/>
              <w:rPr>
                <w:rFonts w:hint="eastAsia" w:ascii="楷体" w:hAnsi="楷体" w:eastAsia="楷体"/>
                <w:sz w:val="28"/>
                <w:szCs w:val="32"/>
                <w:lang w:eastAsia="zh-CN"/>
              </w:rPr>
            </w:pPr>
            <w:r>
              <w:rPr>
                <w:rFonts w:hint="eastAsia" w:ascii="楷体" w:hAnsi="楷体" w:eastAsia="楷体"/>
                <w:sz w:val="28"/>
                <w:szCs w:val="32"/>
                <w:lang w:eastAsia="zh-CN"/>
              </w:rPr>
              <w:t>女</w:t>
            </w:r>
          </w:p>
        </w:tc>
        <w:tc>
          <w:tcPr>
            <w:tcW w:w="2835" w:type="dxa"/>
            <w:noWrap/>
          </w:tcPr>
          <w:p>
            <w:pPr>
              <w:spacing w:after="0" w:line="240" w:lineRule="auto"/>
              <w:rPr>
                <w:rFonts w:ascii="楷体" w:hAnsi="楷体" w:eastAsia="楷体"/>
                <w:sz w:val="28"/>
                <w:szCs w:val="32"/>
              </w:rPr>
            </w:pPr>
            <w:r>
              <w:rPr>
                <w:rFonts w:hint="eastAsia" w:ascii="楷体" w:hAnsi="楷体" w:eastAsia="楷体"/>
                <w:sz w:val="28"/>
                <w:szCs w:val="32"/>
              </w:rPr>
              <w:t>官渡区文化和旅游局</w:t>
            </w:r>
          </w:p>
        </w:tc>
        <w:tc>
          <w:tcPr>
            <w:tcW w:w="1559" w:type="dxa"/>
            <w:noWrap/>
          </w:tcPr>
          <w:p>
            <w:pPr>
              <w:spacing w:after="0" w:line="240" w:lineRule="auto"/>
              <w:rPr>
                <w:rFonts w:ascii="楷体" w:hAnsi="楷体" w:eastAsia="楷体"/>
                <w:sz w:val="28"/>
                <w:szCs w:val="32"/>
              </w:rPr>
            </w:pPr>
            <w:r>
              <w:rPr>
                <w:rFonts w:hint="eastAsia" w:ascii="楷体" w:hAnsi="楷体" w:eastAsia="楷体"/>
                <w:sz w:val="28"/>
                <w:szCs w:val="32"/>
              </w:rPr>
              <w:t>副局长</w:t>
            </w:r>
          </w:p>
        </w:tc>
        <w:tc>
          <w:tcPr>
            <w:tcW w:w="1276" w:type="dxa"/>
            <w:noWrap/>
          </w:tcPr>
          <w:p>
            <w:pPr>
              <w:spacing w:after="0" w:line="240" w:lineRule="auto"/>
              <w:rPr>
                <w:rFonts w:ascii="楷体" w:hAnsi="楷体" w:eastAsia="楷体"/>
                <w:sz w:val="28"/>
                <w:szCs w:val="32"/>
              </w:rPr>
            </w:pPr>
            <w:r>
              <w:rPr>
                <w:rFonts w:hint="eastAsia" w:ascii="楷体" w:hAnsi="楷体" w:eastAsia="楷体"/>
                <w:sz w:val="28"/>
                <w:szCs w:val="32"/>
              </w:rPr>
              <w:t>理事长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noWrap/>
          </w:tcPr>
          <w:p>
            <w:pPr>
              <w:spacing w:after="0" w:line="240" w:lineRule="auto"/>
              <w:rPr>
                <w:rFonts w:ascii="楷体" w:hAnsi="楷体" w:eastAsia="楷体"/>
                <w:sz w:val="28"/>
                <w:szCs w:val="32"/>
              </w:rPr>
            </w:pPr>
            <w:r>
              <w:rPr>
                <w:rFonts w:hint="eastAsia" w:ascii="楷体" w:hAnsi="楷体" w:eastAsia="楷体"/>
                <w:sz w:val="28"/>
                <w:szCs w:val="32"/>
              </w:rPr>
              <w:t>人大代表</w:t>
            </w:r>
          </w:p>
        </w:tc>
        <w:tc>
          <w:tcPr>
            <w:tcW w:w="1493" w:type="dxa"/>
            <w:noWrap/>
          </w:tcPr>
          <w:p>
            <w:pPr>
              <w:spacing w:after="0" w:line="240" w:lineRule="auto"/>
              <w:rPr>
                <w:rFonts w:ascii="楷体" w:hAnsi="楷体" w:eastAsia="楷体"/>
                <w:sz w:val="28"/>
                <w:szCs w:val="32"/>
              </w:rPr>
            </w:pPr>
            <w:r>
              <w:rPr>
                <w:rFonts w:hint="eastAsia" w:ascii="楷体" w:hAnsi="楷体" w:eastAsia="楷体"/>
                <w:sz w:val="28"/>
                <w:szCs w:val="32"/>
              </w:rPr>
              <w:t>刘祥君</w:t>
            </w:r>
          </w:p>
        </w:tc>
        <w:tc>
          <w:tcPr>
            <w:tcW w:w="917" w:type="dxa"/>
            <w:noWrap/>
          </w:tcPr>
          <w:p>
            <w:pPr>
              <w:spacing w:after="0" w:line="240" w:lineRule="auto"/>
              <w:rPr>
                <w:rFonts w:ascii="楷体" w:hAnsi="楷体" w:eastAsia="楷体"/>
                <w:sz w:val="28"/>
                <w:szCs w:val="32"/>
              </w:rPr>
            </w:pPr>
            <w:r>
              <w:rPr>
                <w:rFonts w:hint="eastAsia" w:ascii="楷体" w:hAnsi="楷体" w:eastAsia="楷体"/>
                <w:sz w:val="28"/>
                <w:szCs w:val="32"/>
              </w:rPr>
              <w:t>男</w:t>
            </w:r>
          </w:p>
        </w:tc>
        <w:tc>
          <w:tcPr>
            <w:tcW w:w="2835" w:type="dxa"/>
            <w:noWrap/>
          </w:tcPr>
          <w:p>
            <w:pPr>
              <w:spacing w:after="0" w:line="240" w:lineRule="auto"/>
              <w:rPr>
                <w:rFonts w:ascii="楷体" w:hAnsi="楷体" w:eastAsia="楷体"/>
                <w:sz w:val="28"/>
                <w:szCs w:val="32"/>
              </w:rPr>
            </w:pPr>
            <w:r>
              <w:rPr>
                <w:rFonts w:hint="eastAsia" w:ascii="楷体" w:hAnsi="楷体" w:eastAsia="楷体"/>
                <w:sz w:val="28"/>
                <w:szCs w:val="32"/>
              </w:rPr>
              <w:t>区人大教科文卫体工作委员会</w:t>
            </w:r>
          </w:p>
        </w:tc>
        <w:tc>
          <w:tcPr>
            <w:tcW w:w="1559" w:type="dxa"/>
            <w:noWrap/>
          </w:tcPr>
          <w:p>
            <w:pPr>
              <w:spacing w:after="0" w:line="240" w:lineRule="auto"/>
              <w:rPr>
                <w:rFonts w:ascii="楷体" w:hAnsi="楷体" w:eastAsia="楷体"/>
                <w:sz w:val="28"/>
                <w:szCs w:val="32"/>
              </w:rPr>
            </w:pPr>
            <w:r>
              <w:rPr>
                <w:rFonts w:hint="eastAsia" w:ascii="楷体" w:hAnsi="楷体" w:eastAsia="楷体"/>
                <w:sz w:val="28"/>
                <w:szCs w:val="32"/>
              </w:rPr>
              <w:t>主任</w:t>
            </w:r>
          </w:p>
        </w:tc>
        <w:tc>
          <w:tcPr>
            <w:tcW w:w="1276" w:type="dxa"/>
            <w:noWrap/>
          </w:tcPr>
          <w:p>
            <w:pPr>
              <w:spacing w:after="0" w:line="240" w:lineRule="auto"/>
              <w:rPr>
                <w:rFonts w:ascii="楷体" w:hAnsi="楷体" w:eastAsia="楷体"/>
                <w:sz w:val="28"/>
                <w:szCs w:val="32"/>
              </w:rPr>
            </w:pPr>
            <w:r>
              <w:rPr>
                <w:rFonts w:hint="eastAsia" w:ascii="楷体" w:hAnsi="楷体" w:eastAsia="楷体"/>
                <w:sz w:val="28"/>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noWrap/>
          </w:tcPr>
          <w:p>
            <w:pPr>
              <w:spacing w:after="0" w:line="240" w:lineRule="auto"/>
              <w:rPr>
                <w:rFonts w:ascii="楷体" w:hAnsi="楷体" w:eastAsia="楷体"/>
                <w:sz w:val="28"/>
                <w:szCs w:val="32"/>
              </w:rPr>
            </w:pPr>
            <w:r>
              <w:rPr>
                <w:rFonts w:hint="eastAsia" w:ascii="楷体" w:hAnsi="楷体" w:eastAsia="楷体"/>
                <w:sz w:val="28"/>
                <w:szCs w:val="32"/>
              </w:rPr>
              <w:t>政协委员</w:t>
            </w:r>
          </w:p>
        </w:tc>
        <w:tc>
          <w:tcPr>
            <w:tcW w:w="1493" w:type="dxa"/>
            <w:noWrap/>
          </w:tcPr>
          <w:p>
            <w:pPr>
              <w:spacing w:after="0" w:line="240" w:lineRule="auto"/>
              <w:rPr>
                <w:rFonts w:ascii="楷体" w:hAnsi="楷体" w:eastAsia="楷体"/>
                <w:sz w:val="28"/>
                <w:szCs w:val="32"/>
              </w:rPr>
            </w:pPr>
            <w:r>
              <w:rPr>
                <w:rFonts w:hint="eastAsia" w:ascii="楷体" w:hAnsi="楷体" w:eastAsia="楷体"/>
                <w:sz w:val="28"/>
                <w:szCs w:val="32"/>
              </w:rPr>
              <w:t>林怡闽</w:t>
            </w:r>
          </w:p>
        </w:tc>
        <w:tc>
          <w:tcPr>
            <w:tcW w:w="917" w:type="dxa"/>
            <w:noWrap/>
          </w:tcPr>
          <w:p>
            <w:pPr>
              <w:spacing w:after="0" w:line="240" w:lineRule="auto"/>
              <w:rPr>
                <w:rFonts w:ascii="楷体" w:hAnsi="楷体" w:eastAsia="楷体"/>
                <w:sz w:val="28"/>
                <w:szCs w:val="32"/>
              </w:rPr>
            </w:pPr>
            <w:r>
              <w:rPr>
                <w:rFonts w:hint="eastAsia" w:ascii="楷体" w:hAnsi="楷体" w:eastAsia="楷体"/>
                <w:sz w:val="28"/>
                <w:szCs w:val="32"/>
              </w:rPr>
              <w:t>女</w:t>
            </w:r>
          </w:p>
        </w:tc>
        <w:tc>
          <w:tcPr>
            <w:tcW w:w="2835" w:type="dxa"/>
            <w:noWrap/>
          </w:tcPr>
          <w:p>
            <w:pPr>
              <w:spacing w:after="0" w:line="240" w:lineRule="auto"/>
              <w:rPr>
                <w:rFonts w:ascii="楷体" w:hAnsi="楷体" w:eastAsia="楷体"/>
                <w:sz w:val="28"/>
                <w:szCs w:val="32"/>
              </w:rPr>
            </w:pPr>
            <w:r>
              <w:rPr>
                <w:rFonts w:hint="eastAsia" w:ascii="楷体" w:hAnsi="楷体" w:eastAsia="楷体"/>
                <w:sz w:val="28"/>
                <w:szCs w:val="32"/>
              </w:rPr>
              <w:t>官渡区文联</w:t>
            </w:r>
          </w:p>
        </w:tc>
        <w:tc>
          <w:tcPr>
            <w:tcW w:w="1559" w:type="dxa"/>
            <w:noWrap/>
          </w:tcPr>
          <w:p>
            <w:pPr>
              <w:spacing w:after="0" w:line="240" w:lineRule="auto"/>
              <w:rPr>
                <w:rFonts w:ascii="楷体" w:hAnsi="楷体" w:eastAsia="楷体"/>
                <w:sz w:val="28"/>
                <w:szCs w:val="32"/>
              </w:rPr>
            </w:pPr>
            <w:r>
              <w:rPr>
                <w:rFonts w:hint="eastAsia" w:ascii="楷体" w:hAnsi="楷体" w:eastAsia="楷体"/>
                <w:sz w:val="28"/>
                <w:szCs w:val="32"/>
              </w:rPr>
              <w:t>主席</w:t>
            </w:r>
          </w:p>
        </w:tc>
        <w:tc>
          <w:tcPr>
            <w:tcW w:w="1276" w:type="dxa"/>
            <w:noWrap/>
          </w:tcPr>
          <w:p>
            <w:pPr>
              <w:spacing w:after="0" w:line="240" w:lineRule="auto"/>
              <w:rPr>
                <w:rFonts w:ascii="楷体" w:hAnsi="楷体" w:eastAsia="楷体"/>
                <w:sz w:val="28"/>
                <w:szCs w:val="32"/>
              </w:rPr>
            </w:pPr>
            <w:r>
              <w:rPr>
                <w:rFonts w:hint="eastAsia" w:ascii="楷体" w:hAnsi="楷体" w:eastAsia="楷体"/>
                <w:sz w:val="28"/>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vMerge w:val="restart"/>
            <w:noWrap/>
          </w:tcPr>
          <w:p>
            <w:pPr>
              <w:spacing w:after="0" w:line="240" w:lineRule="auto"/>
              <w:rPr>
                <w:rFonts w:ascii="楷体" w:hAnsi="楷体" w:eastAsia="楷体"/>
                <w:sz w:val="28"/>
                <w:szCs w:val="32"/>
              </w:rPr>
            </w:pPr>
            <w:r>
              <w:rPr>
                <w:rFonts w:hint="eastAsia" w:ascii="楷体" w:hAnsi="楷体" w:eastAsia="楷体"/>
                <w:sz w:val="28"/>
                <w:szCs w:val="32"/>
              </w:rPr>
              <w:t>图书馆</w:t>
            </w:r>
          </w:p>
        </w:tc>
        <w:tc>
          <w:tcPr>
            <w:tcW w:w="1493" w:type="dxa"/>
            <w:noWrap/>
          </w:tcPr>
          <w:p>
            <w:pPr>
              <w:spacing w:after="0" w:line="240" w:lineRule="auto"/>
              <w:rPr>
                <w:rFonts w:ascii="楷体" w:hAnsi="楷体" w:eastAsia="楷体"/>
                <w:sz w:val="28"/>
                <w:szCs w:val="32"/>
              </w:rPr>
            </w:pPr>
            <w:r>
              <w:rPr>
                <w:rFonts w:hint="eastAsia" w:ascii="楷体" w:hAnsi="楷体" w:eastAsia="楷体"/>
                <w:sz w:val="28"/>
                <w:szCs w:val="32"/>
              </w:rPr>
              <w:t>李艳芬</w:t>
            </w:r>
          </w:p>
        </w:tc>
        <w:tc>
          <w:tcPr>
            <w:tcW w:w="917" w:type="dxa"/>
            <w:noWrap/>
          </w:tcPr>
          <w:p>
            <w:pPr>
              <w:spacing w:after="0" w:line="240" w:lineRule="auto"/>
              <w:rPr>
                <w:rFonts w:ascii="楷体" w:hAnsi="楷体" w:eastAsia="楷体"/>
                <w:sz w:val="28"/>
                <w:szCs w:val="32"/>
              </w:rPr>
            </w:pPr>
            <w:r>
              <w:rPr>
                <w:rFonts w:hint="eastAsia" w:ascii="楷体" w:hAnsi="楷体" w:eastAsia="楷体"/>
                <w:sz w:val="28"/>
                <w:szCs w:val="32"/>
              </w:rPr>
              <w:t>女</w:t>
            </w:r>
          </w:p>
        </w:tc>
        <w:tc>
          <w:tcPr>
            <w:tcW w:w="2835" w:type="dxa"/>
            <w:noWrap/>
          </w:tcPr>
          <w:p>
            <w:pPr>
              <w:spacing w:after="0" w:line="240" w:lineRule="auto"/>
              <w:rPr>
                <w:rFonts w:ascii="楷体" w:hAnsi="楷体" w:eastAsia="楷体"/>
                <w:sz w:val="28"/>
                <w:szCs w:val="32"/>
              </w:rPr>
            </w:pPr>
            <w:r>
              <w:rPr>
                <w:rFonts w:hint="eastAsia" w:ascii="楷体" w:hAnsi="楷体" w:eastAsia="楷体"/>
                <w:sz w:val="28"/>
                <w:szCs w:val="32"/>
              </w:rPr>
              <w:t>官渡区图书馆</w:t>
            </w:r>
          </w:p>
        </w:tc>
        <w:tc>
          <w:tcPr>
            <w:tcW w:w="1559" w:type="dxa"/>
            <w:noWrap/>
          </w:tcPr>
          <w:p>
            <w:pPr>
              <w:spacing w:after="0" w:line="240" w:lineRule="auto"/>
              <w:rPr>
                <w:rFonts w:hint="eastAsia" w:ascii="楷体" w:hAnsi="楷体" w:eastAsia="楷体"/>
                <w:sz w:val="28"/>
                <w:szCs w:val="32"/>
                <w:lang w:eastAsia="zh-CN"/>
              </w:rPr>
            </w:pPr>
            <w:r>
              <w:rPr>
                <w:rFonts w:hint="eastAsia" w:ascii="楷体" w:hAnsi="楷体" w:eastAsia="楷体"/>
                <w:sz w:val="28"/>
                <w:szCs w:val="32"/>
                <w:lang w:eastAsia="zh-CN"/>
              </w:rPr>
              <w:t>副</w:t>
            </w:r>
            <w:r>
              <w:rPr>
                <w:rFonts w:hint="eastAsia" w:ascii="楷体" w:hAnsi="楷体" w:eastAsia="楷体"/>
                <w:sz w:val="28"/>
                <w:szCs w:val="32"/>
              </w:rPr>
              <w:t>馆长</w:t>
            </w:r>
            <w:r>
              <w:rPr>
                <w:rFonts w:hint="eastAsia" w:ascii="楷体" w:hAnsi="楷体" w:eastAsia="楷体"/>
                <w:sz w:val="28"/>
                <w:szCs w:val="32"/>
                <w:lang w:eastAsia="zh-CN"/>
              </w:rPr>
              <w:t>（主持工作）</w:t>
            </w:r>
          </w:p>
        </w:tc>
        <w:tc>
          <w:tcPr>
            <w:tcW w:w="1276" w:type="dxa"/>
            <w:noWrap/>
          </w:tcPr>
          <w:p>
            <w:pPr>
              <w:spacing w:after="0" w:line="240" w:lineRule="auto"/>
              <w:rPr>
                <w:rFonts w:ascii="楷体" w:hAnsi="楷体" w:eastAsia="楷体"/>
                <w:sz w:val="28"/>
                <w:szCs w:val="32"/>
              </w:rPr>
            </w:pPr>
            <w:r>
              <w:rPr>
                <w:rFonts w:hint="eastAsia" w:ascii="楷体" w:hAnsi="楷体" w:eastAsia="楷体"/>
                <w:sz w:val="28"/>
                <w:szCs w:val="32"/>
              </w:rPr>
              <w:t>执行理事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vMerge w:val="continue"/>
          </w:tcPr>
          <w:p>
            <w:pPr>
              <w:spacing w:after="0" w:line="240" w:lineRule="auto"/>
              <w:rPr>
                <w:rFonts w:ascii="楷体" w:hAnsi="楷体" w:eastAsia="楷体"/>
                <w:sz w:val="28"/>
                <w:szCs w:val="32"/>
              </w:rPr>
            </w:pPr>
          </w:p>
        </w:tc>
        <w:tc>
          <w:tcPr>
            <w:tcW w:w="1493" w:type="dxa"/>
            <w:noWrap/>
          </w:tcPr>
          <w:p>
            <w:pPr>
              <w:spacing w:after="0" w:line="240" w:lineRule="auto"/>
              <w:rPr>
                <w:rFonts w:ascii="楷体" w:hAnsi="楷体" w:eastAsia="楷体"/>
                <w:sz w:val="28"/>
                <w:szCs w:val="32"/>
              </w:rPr>
            </w:pPr>
            <w:r>
              <w:rPr>
                <w:rFonts w:hint="eastAsia" w:ascii="楷体" w:hAnsi="楷体" w:eastAsia="楷体"/>
                <w:sz w:val="28"/>
                <w:szCs w:val="32"/>
              </w:rPr>
              <w:t>张凤来</w:t>
            </w:r>
          </w:p>
        </w:tc>
        <w:tc>
          <w:tcPr>
            <w:tcW w:w="917" w:type="dxa"/>
            <w:noWrap/>
          </w:tcPr>
          <w:p>
            <w:pPr>
              <w:spacing w:after="0" w:line="240" w:lineRule="auto"/>
              <w:rPr>
                <w:rFonts w:ascii="楷体" w:hAnsi="楷体" w:eastAsia="楷体"/>
                <w:sz w:val="28"/>
                <w:szCs w:val="32"/>
              </w:rPr>
            </w:pPr>
            <w:r>
              <w:rPr>
                <w:rFonts w:hint="eastAsia" w:ascii="楷体" w:hAnsi="楷体" w:eastAsia="楷体"/>
                <w:sz w:val="28"/>
                <w:szCs w:val="32"/>
              </w:rPr>
              <w:t>女</w:t>
            </w:r>
          </w:p>
        </w:tc>
        <w:tc>
          <w:tcPr>
            <w:tcW w:w="2835" w:type="dxa"/>
            <w:noWrap/>
          </w:tcPr>
          <w:p>
            <w:pPr>
              <w:spacing w:after="0" w:line="240" w:lineRule="auto"/>
              <w:rPr>
                <w:rFonts w:ascii="楷体" w:hAnsi="楷体" w:eastAsia="楷体"/>
                <w:sz w:val="28"/>
                <w:szCs w:val="32"/>
              </w:rPr>
            </w:pPr>
            <w:r>
              <w:rPr>
                <w:rFonts w:hint="eastAsia" w:ascii="楷体" w:hAnsi="楷体" w:eastAsia="楷体"/>
                <w:sz w:val="28"/>
                <w:szCs w:val="32"/>
              </w:rPr>
              <w:t>官渡区图书馆</w:t>
            </w:r>
          </w:p>
        </w:tc>
        <w:tc>
          <w:tcPr>
            <w:tcW w:w="1559" w:type="dxa"/>
            <w:noWrap/>
          </w:tcPr>
          <w:p>
            <w:pPr>
              <w:spacing w:after="0" w:line="240" w:lineRule="auto"/>
              <w:rPr>
                <w:rFonts w:ascii="楷体" w:hAnsi="楷体" w:eastAsia="楷体"/>
                <w:sz w:val="28"/>
                <w:szCs w:val="32"/>
              </w:rPr>
            </w:pPr>
            <w:r>
              <w:rPr>
                <w:rFonts w:hint="eastAsia" w:ascii="楷体" w:hAnsi="楷体" w:eastAsia="楷体"/>
                <w:sz w:val="28"/>
                <w:szCs w:val="32"/>
              </w:rPr>
              <w:t>办公室主任</w:t>
            </w:r>
          </w:p>
        </w:tc>
        <w:tc>
          <w:tcPr>
            <w:tcW w:w="1276" w:type="dxa"/>
            <w:noWrap/>
          </w:tcPr>
          <w:p>
            <w:pPr>
              <w:spacing w:after="0" w:line="240" w:lineRule="auto"/>
              <w:rPr>
                <w:rFonts w:ascii="楷体" w:hAnsi="楷体" w:eastAsia="楷体"/>
                <w:sz w:val="28"/>
                <w:szCs w:val="32"/>
              </w:rPr>
            </w:pPr>
            <w:r>
              <w:rPr>
                <w:rFonts w:hint="eastAsia" w:ascii="楷体" w:hAnsi="楷体" w:eastAsia="楷体"/>
                <w:sz w:val="28"/>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vMerge w:val="restart"/>
            <w:noWrap/>
          </w:tcPr>
          <w:p>
            <w:pPr>
              <w:spacing w:after="0" w:line="240" w:lineRule="auto"/>
              <w:rPr>
                <w:rFonts w:ascii="楷体" w:hAnsi="楷体" w:eastAsia="楷体"/>
                <w:sz w:val="28"/>
                <w:szCs w:val="32"/>
              </w:rPr>
            </w:pPr>
            <w:r>
              <w:rPr>
                <w:rFonts w:hint="eastAsia" w:ascii="楷体" w:hAnsi="楷体" w:eastAsia="楷体"/>
                <w:sz w:val="28"/>
                <w:szCs w:val="32"/>
              </w:rPr>
              <w:t>专家代表</w:t>
            </w:r>
          </w:p>
        </w:tc>
        <w:tc>
          <w:tcPr>
            <w:tcW w:w="1493" w:type="dxa"/>
            <w:noWrap/>
          </w:tcPr>
          <w:p>
            <w:pPr>
              <w:spacing w:after="0" w:line="240" w:lineRule="auto"/>
              <w:rPr>
                <w:rFonts w:ascii="楷体" w:hAnsi="楷体" w:eastAsia="楷体"/>
                <w:sz w:val="28"/>
                <w:szCs w:val="32"/>
              </w:rPr>
            </w:pPr>
            <w:r>
              <w:rPr>
                <w:rFonts w:hint="eastAsia" w:ascii="楷体" w:hAnsi="楷体" w:eastAsia="楷体"/>
                <w:sz w:val="28"/>
                <w:szCs w:val="32"/>
              </w:rPr>
              <w:t>谭  昆</w:t>
            </w:r>
          </w:p>
        </w:tc>
        <w:tc>
          <w:tcPr>
            <w:tcW w:w="917" w:type="dxa"/>
            <w:noWrap/>
          </w:tcPr>
          <w:p>
            <w:pPr>
              <w:spacing w:after="0" w:line="240" w:lineRule="auto"/>
              <w:rPr>
                <w:rFonts w:ascii="楷体" w:hAnsi="楷体" w:eastAsia="楷体"/>
                <w:sz w:val="28"/>
                <w:szCs w:val="32"/>
              </w:rPr>
            </w:pPr>
            <w:r>
              <w:rPr>
                <w:rFonts w:hint="eastAsia" w:ascii="楷体" w:hAnsi="楷体" w:eastAsia="楷体"/>
                <w:sz w:val="28"/>
                <w:szCs w:val="32"/>
              </w:rPr>
              <w:t>男</w:t>
            </w:r>
          </w:p>
        </w:tc>
        <w:tc>
          <w:tcPr>
            <w:tcW w:w="2835" w:type="dxa"/>
            <w:noWrap/>
          </w:tcPr>
          <w:p>
            <w:pPr>
              <w:spacing w:after="0" w:line="240" w:lineRule="auto"/>
              <w:rPr>
                <w:rFonts w:ascii="楷体" w:hAnsi="楷体" w:eastAsia="楷体"/>
                <w:sz w:val="28"/>
                <w:szCs w:val="32"/>
              </w:rPr>
            </w:pPr>
            <w:r>
              <w:rPr>
                <w:rFonts w:hint="eastAsia" w:ascii="楷体" w:hAnsi="楷体" w:eastAsia="楷体"/>
                <w:sz w:val="28"/>
                <w:szCs w:val="32"/>
              </w:rPr>
              <w:t>昆明市图书馆</w:t>
            </w:r>
          </w:p>
        </w:tc>
        <w:tc>
          <w:tcPr>
            <w:tcW w:w="1559" w:type="dxa"/>
            <w:noWrap/>
          </w:tcPr>
          <w:p>
            <w:pPr>
              <w:spacing w:after="0" w:line="240" w:lineRule="auto"/>
              <w:rPr>
                <w:rFonts w:ascii="楷体" w:hAnsi="楷体" w:eastAsia="楷体"/>
                <w:sz w:val="28"/>
                <w:szCs w:val="32"/>
              </w:rPr>
            </w:pPr>
            <w:r>
              <w:rPr>
                <w:rFonts w:hint="eastAsia" w:ascii="楷体" w:hAnsi="楷体" w:eastAsia="楷体"/>
                <w:sz w:val="28"/>
                <w:szCs w:val="32"/>
              </w:rPr>
              <w:t>研究馆员</w:t>
            </w:r>
          </w:p>
        </w:tc>
        <w:tc>
          <w:tcPr>
            <w:tcW w:w="1276" w:type="dxa"/>
            <w:noWrap/>
          </w:tcPr>
          <w:p>
            <w:pPr>
              <w:spacing w:after="0" w:line="240" w:lineRule="auto"/>
              <w:rPr>
                <w:rFonts w:ascii="楷体" w:hAnsi="楷体" w:eastAsia="楷体"/>
                <w:sz w:val="28"/>
                <w:szCs w:val="32"/>
              </w:rPr>
            </w:pPr>
            <w:r>
              <w:rPr>
                <w:rFonts w:hint="eastAsia" w:ascii="楷体" w:hAnsi="楷体" w:eastAsia="楷体"/>
                <w:sz w:val="28"/>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vMerge w:val="continue"/>
          </w:tcPr>
          <w:p>
            <w:pPr>
              <w:spacing w:after="0" w:line="240" w:lineRule="auto"/>
              <w:rPr>
                <w:rFonts w:ascii="楷体" w:hAnsi="楷体" w:eastAsia="楷体"/>
                <w:sz w:val="28"/>
                <w:szCs w:val="32"/>
              </w:rPr>
            </w:pPr>
          </w:p>
        </w:tc>
        <w:tc>
          <w:tcPr>
            <w:tcW w:w="1493" w:type="dxa"/>
            <w:noWrap/>
          </w:tcPr>
          <w:p>
            <w:pPr>
              <w:spacing w:after="0" w:line="240" w:lineRule="auto"/>
              <w:rPr>
                <w:rFonts w:ascii="楷体" w:hAnsi="楷体" w:eastAsia="楷体"/>
                <w:sz w:val="28"/>
                <w:szCs w:val="32"/>
              </w:rPr>
            </w:pPr>
            <w:r>
              <w:rPr>
                <w:rFonts w:hint="eastAsia" w:ascii="楷体" w:hAnsi="楷体" w:eastAsia="楷体"/>
                <w:sz w:val="28"/>
                <w:szCs w:val="32"/>
              </w:rPr>
              <w:t>皇甫化江</w:t>
            </w:r>
          </w:p>
        </w:tc>
        <w:tc>
          <w:tcPr>
            <w:tcW w:w="917" w:type="dxa"/>
            <w:noWrap/>
          </w:tcPr>
          <w:p>
            <w:pPr>
              <w:spacing w:after="0" w:line="240" w:lineRule="auto"/>
              <w:rPr>
                <w:rFonts w:ascii="楷体" w:hAnsi="楷体" w:eastAsia="楷体"/>
                <w:sz w:val="28"/>
                <w:szCs w:val="32"/>
              </w:rPr>
            </w:pPr>
            <w:r>
              <w:rPr>
                <w:rFonts w:hint="eastAsia" w:ascii="楷体" w:hAnsi="楷体" w:eastAsia="楷体"/>
                <w:sz w:val="28"/>
                <w:szCs w:val="32"/>
              </w:rPr>
              <w:t>男</w:t>
            </w:r>
          </w:p>
        </w:tc>
        <w:tc>
          <w:tcPr>
            <w:tcW w:w="2835" w:type="dxa"/>
            <w:noWrap/>
          </w:tcPr>
          <w:p>
            <w:pPr>
              <w:spacing w:after="0" w:line="240" w:lineRule="auto"/>
              <w:rPr>
                <w:rFonts w:ascii="楷体" w:hAnsi="楷体" w:eastAsia="楷体"/>
                <w:sz w:val="28"/>
                <w:szCs w:val="32"/>
              </w:rPr>
            </w:pPr>
            <w:r>
              <w:rPr>
                <w:rFonts w:hint="eastAsia" w:ascii="楷体" w:hAnsi="楷体" w:eastAsia="楷体"/>
                <w:sz w:val="28"/>
                <w:szCs w:val="32"/>
              </w:rPr>
              <w:t>昆明市广播电视台</w:t>
            </w:r>
          </w:p>
        </w:tc>
        <w:tc>
          <w:tcPr>
            <w:tcW w:w="1559" w:type="dxa"/>
            <w:noWrap/>
          </w:tcPr>
          <w:p>
            <w:pPr>
              <w:spacing w:after="0" w:line="240" w:lineRule="auto"/>
              <w:rPr>
                <w:rFonts w:ascii="楷体" w:hAnsi="楷体" w:eastAsia="楷体"/>
                <w:sz w:val="28"/>
                <w:szCs w:val="32"/>
              </w:rPr>
            </w:pPr>
            <w:r>
              <w:rPr>
                <w:rFonts w:hint="eastAsia" w:ascii="楷体" w:hAnsi="楷体" w:eastAsia="楷体"/>
                <w:sz w:val="28"/>
                <w:szCs w:val="32"/>
              </w:rPr>
              <w:t>播音员</w:t>
            </w:r>
          </w:p>
        </w:tc>
        <w:tc>
          <w:tcPr>
            <w:tcW w:w="1276" w:type="dxa"/>
            <w:noWrap/>
          </w:tcPr>
          <w:p>
            <w:pPr>
              <w:spacing w:after="0" w:line="240" w:lineRule="auto"/>
              <w:rPr>
                <w:rFonts w:ascii="楷体" w:hAnsi="楷体" w:eastAsia="楷体"/>
                <w:sz w:val="28"/>
                <w:szCs w:val="32"/>
              </w:rPr>
            </w:pPr>
            <w:r>
              <w:rPr>
                <w:rFonts w:hint="eastAsia" w:ascii="楷体" w:hAnsi="楷体" w:eastAsia="楷体"/>
                <w:sz w:val="28"/>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vMerge w:val="continue"/>
          </w:tcPr>
          <w:p>
            <w:pPr>
              <w:spacing w:after="0" w:line="240" w:lineRule="auto"/>
              <w:rPr>
                <w:rFonts w:ascii="楷体" w:hAnsi="楷体" w:eastAsia="楷体"/>
                <w:sz w:val="28"/>
                <w:szCs w:val="32"/>
              </w:rPr>
            </w:pPr>
          </w:p>
        </w:tc>
        <w:tc>
          <w:tcPr>
            <w:tcW w:w="1493" w:type="dxa"/>
            <w:noWrap/>
          </w:tcPr>
          <w:p>
            <w:pPr>
              <w:spacing w:after="0" w:line="240" w:lineRule="auto"/>
              <w:rPr>
                <w:rFonts w:ascii="楷体" w:hAnsi="楷体" w:eastAsia="楷体"/>
                <w:sz w:val="28"/>
                <w:szCs w:val="32"/>
              </w:rPr>
            </w:pPr>
            <w:r>
              <w:rPr>
                <w:rFonts w:hint="eastAsia" w:ascii="楷体" w:hAnsi="楷体" w:eastAsia="楷体"/>
                <w:sz w:val="28"/>
                <w:szCs w:val="32"/>
              </w:rPr>
              <w:t>张 禹</w:t>
            </w:r>
          </w:p>
        </w:tc>
        <w:tc>
          <w:tcPr>
            <w:tcW w:w="917" w:type="dxa"/>
            <w:noWrap/>
          </w:tcPr>
          <w:p>
            <w:pPr>
              <w:spacing w:after="0" w:line="240" w:lineRule="auto"/>
              <w:rPr>
                <w:rFonts w:ascii="楷体" w:hAnsi="楷体" w:eastAsia="楷体"/>
                <w:sz w:val="28"/>
                <w:szCs w:val="32"/>
              </w:rPr>
            </w:pPr>
            <w:r>
              <w:rPr>
                <w:rFonts w:hint="eastAsia" w:ascii="楷体" w:hAnsi="楷体" w:eastAsia="楷体"/>
                <w:sz w:val="28"/>
                <w:szCs w:val="32"/>
              </w:rPr>
              <w:t>男</w:t>
            </w:r>
          </w:p>
        </w:tc>
        <w:tc>
          <w:tcPr>
            <w:tcW w:w="2835" w:type="dxa"/>
            <w:noWrap/>
          </w:tcPr>
          <w:p>
            <w:pPr>
              <w:spacing w:after="0" w:line="240" w:lineRule="auto"/>
              <w:rPr>
                <w:rFonts w:ascii="楷体" w:hAnsi="楷体" w:eastAsia="楷体"/>
                <w:sz w:val="28"/>
                <w:szCs w:val="32"/>
              </w:rPr>
            </w:pPr>
            <w:r>
              <w:rPr>
                <w:rFonts w:hint="eastAsia" w:ascii="楷体" w:hAnsi="楷体" w:eastAsia="楷体"/>
                <w:sz w:val="28"/>
                <w:szCs w:val="32"/>
              </w:rPr>
              <w:t>云南大学</w:t>
            </w:r>
          </w:p>
        </w:tc>
        <w:tc>
          <w:tcPr>
            <w:tcW w:w="1559" w:type="dxa"/>
            <w:noWrap/>
          </w:tcPr>
          <w:p>
            <w:pPr>
              <w:spacing w:after="0" w:line="240" w:lineRule="auto"/>
              <w:rPr>
                <w:rFonts w:ascii="楷体" w:hAnsi="楷体" w:eastAsia="楷体"/>
                <w:sz w:val="28"/>
                <w:szCs w:val="32"/>
              </w:rPr>
            </w:pPr>
            <w:r>
              <w:rPr>
                <w:rFonts w:hint="eastAsia" w:ascii="楷体" w:hAnsi="楷体" w:eastAsia="楷体"/>
                <w:sz w:val="28"/>
                <w:szCs w:val="32"/>
              </w:rPr>
              <w:t>教授</w:t>
            </w:r>
          </w:p>
        </w:tc>
        <w:tc>
          <w:tcPr>
            <w:tcW w:w="1276" w:type="dxa"/>
            <w:noWrap/>
          </w:tcPr>
          <w:p>
            <w:pPr>
              <w:spacing w:after="0" w:line="240" w:lineRule="auto"/>
              <w:rPr>
                <w:rFonts w:ascii="楷体" w:hAnsi="楷体" w:eastAsia="楷体"/>
                <w:sz w:val="28"/>
                <w:szCs w:val="32"/>
              </w:rPr>
            </w:pPr>
            <w:r>
              <w:rPr>
                <w:rFonts w:hint="eastAsia" w:ascii="楷体" w:hAnsi="楷体" w:eastAsia="楷体"/>
                <w:sz w:val="28"/>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noWrap/>
          </w:tcPr>
          <w:p>
            <w:pPr>
              <w:spacing w:after="0" w:line="240" w:lineRule="auto"/>
              <w:rPr>
                <w:rFonts w:ascii="楷体" w:hAnsi="楷体" w:eastAsia="楷体"/>
                <w:sz w:val="28"/>
                <w:szCs w:val="32"/>
              </w:rPr>
            </w:pPr>
            <w:r>
              <w:rPr>
                <w:rFonts w:hint="eastAsia" w:ascii="楷体" w:hAnsi="楷体" w:eastAsia="楷体"/>
                <w:sz w:val="28"/>
                <w:szCs w:val="32"/>
              </w:rPr>
              <w:t>职工代表</w:t>
            </w:r>
          </w:p>
        </w:tc>
        <w:tc>
          <w:tcPr>
            <w:tcW w:w="1493" w:type="dxa"/>
            <w:noWrap/>
          </w:tcPr>
          <w:p>
            <w:pPr>
              <w:spacing w:after="0" w:line="240" w:lineRule="auto"/>
              <w:rPr>
                <w:rFonts w:ascii="楷体" w:hAnsi="楷体" w:eastAsia="楷体"/>
                <w:sz w:val="28"/>
                <w:szCs w:val="32"/>
              </w:rPr>
            </w:pPr>
            <w:r>
              <w:rPr>
                <w:rFonts w:hint="eastAsia" w:ascii="楷体" w:hAnsi="楷体" w:eastAsia="楷体"/>
                <w:sz w:val="28"/>
                <w:szCs w:val="32"/>
              </w:rPr>
              <w:t>董洁霞</w:t>
            </w:r>
          </w:p>
        </w:tc>
        <w:tc>
          <w:tcPr>
            <w:tcW w:w="917" w:type="dxa"/>
            <w:noWrap/>
          </w:tcPr>
          <w:p>
            <w:pPr>
              <w:spacing w:after="0" w:line="240" w:lineRule="auto"/>
              <w:rPr>
                <w:rFonts w:ascii="楷体" w:hAnsi="楷体" w:eastAsia="楷体"/>
                <w:sz w:val="28"/>
                <w:szCs w:val="32"/>
              </w:rPr>
            </w:pPr>
            <w:r>
              <w:rPr>
                <w:rFonts w:hint="eastAsia" w:ascii="楷体" w:hAnsi="楷体" w:eastAsia="楷体"/>
                <w:sz w:val="28"/>
                <w:szCs w:val="32"/>
              </w:rPr>
              <w:t>女</w:t>
            </w:r>
          </w:p>
        </w:tc>
        <w:tc>
          <w:tcPr>
            <w:tcW w:w="2835" w:type="dxa"/>
            <w:noWrap/>
          </w:tcPr>
          <w:p>
            <w:pPr>
              <w:spacing w:after="0" w:line="240" w:lineRule="auto"/>
              <w:rPr>
                <w:rFonts w:ascii="楷体" w:hAnsi="楷体" w:eastAsia="楷体"/>
                <w:sz w:val="28"/>
                <w:szCs w:val="32"/>
              </w:rPr>
            </w:pPr>
            <w:r>
              <w:rPr>
                <w:rFonts w:hint="eastAsia" w:ascii="楷体" w:hAnsi="楷体" w:eastAsia="楷体"/>
                <w:sz w:val="28"/>
                <w:szCs w:val="32"/>
              </w:rPr>
              <w:t>官渡区图书馆</w:t>
            </w:r>
          </w:p>
        </w:tc>
        <w:tc>
          <w:tcPr>
            <w:tcW w:w="1559" w:type="dxa"/>
            <w:noWrap/>
          </w:tcPr>
          <w:p>
            <w:pPr>
              <w:spacing w:after="0" w:line="240" w:lineRule="auto"/>
              <w:rPr>
                <w:rFonts w:ascii="楷体" w:hAnsi="楷体" w:eastAsia="楷体"/>
                <w:sz w:val="28"/>
                <w:szCs w:val="32"/>
              </w:rPr>
            </w:pPr>
            <w:r>
              <w:rPr>
                <w:rFonts w:hint="eastAsia" w:ascii="楷体" w:hAnsi="楷体" w:eastAsia="楷体"/>
                <w:sz w:val="28"/>
                <w:szCs w:val="32"/>
              </w:rPr>
              <w:t>职工</w:t>
            </w:r>
          </w:p>
        </w:tc>
        <w:tc>
          <w:tcPr>
            <w:tcW w:w="1276" w:type="dxa"/>
            <w:noWrap/>
          </w:tcPr>
          <w:p>
            <w:pPr>
              <w:spacing w:after="0" w:line="240" w:lineRule="auto"/>
              <w:rPr>
                <w:rFonts w:ascii="楷体" w:hAnsi="楷体" w:eastAsia="楷体"/>
                <w:sz w:val="28"/>
                <w:szCs w:val="32"/>
              </w:rPr>
            </w:pPr>
            <w:r>
              <w:rPr>
                <w:rFonts w:hint="eastAsia" w:ascii="楷体" w:hAnsi="楷体" w:eastAsia="楷体"/>
                <w:sz w:val="28"/>
                <w:szCs w:val="3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noWrap/>
          </w:tcPr>
          <w:p>
            <w:pPr>
              <w:spacing w:after="0" w:line="240" w:lineRule="auto"/>
              <w:rPr>
                <w:rFonts w:ascii="楷体" w:hAnsi="楷体" w:eastAsia="楷体"/>
                <w:sz w:val="28"/>
                <w:szCs w:val="32"/>
              </w:rPr>
            </w:pPr>
            <w:r>
              <w:rPr>
                <w:rFonts w:hint="eastAsia" w:ascii="楷体" w:hAnsi="楷体" w:eastAsia="楷体"/>
                <w:sz w:val="28"/>
                <w:szCs w:val="32"/>
              </w:rPr>
              <w:t>基层文化工作者</w:t>
            </w:r>
          </w:p>
        </w:tc>
        <w:tc>
          <w:tcPr>
            <w:tcW w:w="1493" w:type="dxa"/>
            <w:noWrap/>
          </w:tcPr>
          <w:p>
            <w:pPr>
              <w:spacing w:after="0" w:line="240" w:lineRule="auto"/>
              <w:rPr>
                <w:rFonts w:ascii="楷体" w:hAnsi="楷体" w:eastAsia="楷体"/>
                <w:sz w:val="28"/>
                <w:szCs w:val="32"/>
              </w:rPr>
            </w:pPr>
            <w:r>
              <w:rPr>
                <w:rFonts w:hint="eastAsia" w:ascii="楷体" w:hAnsi="楷体" w:eastAsia="楷体"/>
                <w:sz w:val="28"/>
                <w:szCs w:val="32"/>
              </w:rPr>
              <w:t>李新春</w:t>
            </w:r>
          </w:p>
        </w:tc>
        <w:tc>
          <w:tcPr>
            <w:tcW w:w="917" w:type="dxa"/>
            <w:noWrap/>
          </w:tcPr>
          <w:p>
            <w:pPr>
              <w:spacing w:after="0" w:line="240" w:lineRule="auto"/>
              <w:rPr>
                <w:rFonts w:ascii="楷体" w:hAnsi="楷体" w:eastAsia="楷体"/>
                <w:sz w:val="28"/>
                <w:szCs w:val="32"/>
              </w:rPr>
            </w:pPr>
            <w:r>
              <w:rPr>
                <w:rFonts w:hint="eastAsia" w:ascii="楷体" w:hAnsi="楷体" w:eastAsia="楷体"/>
                <w:sz w:val="28"/>
                <w:szCs w:val="32"/>
              </w:rPr>
              <w:t>女</w:t>
            </w:r>
          </w:p>
        </w:tc>
        <w:tc>
          <w:tcPr>
            <w:tcW w:w="2835" w:type="dxa"/>
            <w:noWrap/>
          </w:tcPr>
          <w:p>
            <w:pPr>
              <w:spacing w:after="0" w:line="240" w:lineRule="auto"/>
              <w:rPr>
                <w:rFonts w:ascii="楷体" w:hAnsi="楷体" w:eastAsia="楷体"/>
                <w:sz w:val="28"/>
                <w:szCs w:val="32"/>
              </w:rPr>
            </w:pPr>
            <w:r>
              <w:rPr>
                <w:rFonts w:hint="eastAsia" w:ascii="楷体" w:hAnsi="楷体" w:eastAsia="楷体"/>
                <w:sz w:val="28"/>
                <w:szCs w:val="32"/>
              </w:rPr>
              <w:t>矣六街道为民服务中心</w:t>
            </w:r>
          </w:p>
        </w:tc>
        <w:tc>
          <w:tcPr>
            <w:tcW w:w="1559" w:type="dxa"/>
            <w:noWrap/>
          </w:tcPr>
          <w:p>
            <w:pPr>
              <w:spacing w:after="0" w:line="240" w:lineRule="auto"/>
              <w:rPr>
                <w:rFonts w:ascii="楷体" w:hAnsi="楷体" w:eastAsia="楷体"/>
                <w:sz w:val="28"/>
                <w:szCs w:val="32"/>
              </w:rPr>
            </w:pPr>
            <w:r>
              <w:rPr>
                <w:rFonts w:hint="eastAsia" w:ascii="楷体" w:hAnsi="楷体" w:eastAsia="楷体"/>
                <w:sz w:val="28"/>
                <w:szCs w:val="32"/>
              </w:rPr>
              <w:t>　</w:t>
            </w:r>
          </w:p>
        </w:tc>
        <w:tc>
          <w:tcPr>
            <w:tcW w:w="1276" w:type="dxa"/>
            <w:noWrap/>
          </w:tcPr>
          <w:p>
            <w:pPr>
              <w:spacing w:after="0" w:line="240" w:lineRule="auto"/>
              <w:rPr>
                <w:rFonts w:ascii="楷体" w:hAnsi="楷体" w:eastAsia="楷体"/>
                <w:sz w:val="28"/>
                <w:szCs w:val="32"/>
              </w:rPr>
            </w:pPr>
            <w:r>
              <w:rPr>
                <w:rFonts w:hint="eastAsia" w:ascii="楷体" w:hAnsi="楷体" w:eastAsia="楷体"/>
                <w:sz w:val="28"/>
                <w:szCs w:val="32"/>
              </w:rPr>
              <w:t>　</w:t>
            </w:r>
          </w:p>
        </w:tc>
      </w:tr>
    </w:tbl>
    <w:p>
      <w:pPr>
        <w:rPr>
          <w:rFonts w:asciiTheme="majorHAnsi" w:hAnsiTheme="majorHAnsi" w:eastAsiaTheme="majorEastAsia" w:cstheme="majorBidi"/>
          <w:color w:val="BF9000" w:themeColor="accent1" w:themeShade="BF"/>
          <w:sz w:val="40"/>
          <w:szCs w:val="40"/>
        </w:rPr>
      </w:pPr>
    </w:p>
    <w:p>
      <w:pPr>
        <w:rPr>
          <w:rFonts w:asciiTheme="majorHAnsi" w:hAnsiTheme="majorHAnsi" w:eastAsiaTheme="majorEastAsia" w:cstheme="majorBidi"/>
          <w:color w:val="BF9000" w:themeColor="accent1" w:themeShade="BF"/>
          <w:sz w:val="40"/>
          <w:szCs w:val="40"/>
        </w:rPr>
      </w:pPr>
      <w:r>
        <w:rPr>
          <w:rFonts w:asciiTheme="majorHAnsi" w:hAnsiTheme="majorHAnsi" w:eastAsiaTheme="majorEastAsia" w:cstheme="majorBidi"/>
          <w:color w:val="BF9000" w:themeColor="accent1" w:themeShade="BF"/>
          <w:sz w:val="40"/>
          <w:szCs w:val="40"/>
        </w:rPr>
        <w:br w:type="page"/>
      </w:r>
    </w:p>
    <w:tbl>
      <w:tblPr>
        <w:tblStyle w:val="22"/>
        <w:tblW w:w="10207"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1406"/>
        <w:gridCol w:w="862"/>
        <w:gridCol w:w="1905"/>
        <w:gridCol w:w="2185"/>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0207" w:type="dxa"/>
            <w:gridSpan w:val="6"/>
            <w:noWrap/>
          </w:tcPr>
          <w:p>
            <w:pPr>
              <w:spacing w:after="0" w:line="240" w:lineRule="auto"/>
              <w:jc w:val="center"/>
              <w:rPr>
                <w:rFonts w:ascii="楷体" w:hAnsi="楷体" w:eastAsia="楷体" w:cstheme="majorBidi"/>
                <w:b/>
                <w:bCs/>
                <w:color w:val="2C2C2C" w:themeColor="text1"/>
                <w:sz w:val="28"/>
                <w:szCs w:val="32"/>
                <w14:textFill>
                  <w14:solidFill>
                    <w14:schemeClr w14:val="tx1"/>
                  </w14:solidFill>
                </w14:textFill>
              </w:rPr>
            </w:pPr>
            <w:r>
              <w:rPr>
                <w:rFonts w:hint="eastAsia" w:ascii="楷体" w:hAnsi="楷体" w:eastAsia="楷体" w:cstheme="majorBidi"/>
                <w:b/>
                <w:bCs/>
                <w:color w:val="2C2C2C" w:themeColor="text1"/>
                <w:sz w:val="40"/>
                <w:szCs w:val="32"/>
                <w14:textFill>
                  <w14:solidFill>
                    <w14:schemeClr w14:val="tx1"/>
                  </w14:solidFill>
                </w14:textFill>
              </w:rPr>
              <w:t>官渡区图书馆监事会成员名单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843" w:type="dxa"/>
            <w:noWrap/>
          </w:tcPr>
          <w:p>
            <w:pPr>
              <w:spacing w:after="0" w:line="240" w:lineRule="auto"/>
              <w:rPr>
                <w:rFonts w:ascii="楷体" w:hAnsi="楷体" w:eastAsia="楷体" w:cstheme="majorBidi"/>
                <w:b/>
                <w:bCs/>
                <w:color w:val="2C2C2C" w:themeColor="text1"/>
                <w:sz w:val="28"/>
                <w:szCs w:val="32"/>
                <w14:textFill>
                  <w14:solidFill>
                    <w14:schemeClr w14:val="tx1"/>
                  </w14:solidFill>
                </w14:textFill>
              </w:rPr>
            </w:pPr>
            <w:r>
              <w:rPr>
                <w:rFonts w:hint="eastAsia" w:ascii="楷体" w:hAnsi="楷体" w:eastAsia="楷体" w:cstheme="majorBidi"/>
                <w:b/>
                <w:bCs/>
                <w:color w:val="2C2C2C" w:themeColor="text1"/>
                <w:sz w:val="28"/>
                <w:szCs w:val="32"/>
                <w14:textFill>
                  <w14:solidFill>
                    <w14:schemeClr w14:val="tx1"/>
                  </w14:solidFill>
                </w14:textFill>
              </w:rPr>
              <w:t>类别</w:t>
            </w:r>
          </w:p>
        </w:tc>
        <w:tc>
          <w:tcPr>
            <w:tcW w:w="1406" w:type="dxa"/>
            <w:noWrap/>
          </w:tcPr>
          <w:p>
            <w:pPr>
              <w:spacing w:after="0" w:line="240" w:lineRule="auto"/>
              <w:rPr>
                <w:rFonts w:ascii="楷体" w:hAnsi="楷体" w:eastAsia="楷体" w:cstheme="majorBidi"/>
                <w:b/>
                <w:bCs/>
                <w:color w:val="2C2C2C" w:themeColor="text1"/>
                <w:sz w:val="28"/>
                <w:szCs w:val="32"/>
                <w14:textFill>
                  <w14:solidFill>
                    <w14:schemeClr w14:val="tx1"/>
                  </w14:solidFill>
                </w14:textFill>
              </w:rPr>
            </w:pPr>
            <w:r>
              <w:rPr>
                <w:rFonts w:hint="eastAsia" w:ascii="楷体" w:hAnsi="楷体" w:eastAsia="楷体" w:cstheme="majorBidi"/>
                <w:b/>
                <w:bCs/>
                <w:color w:val="2C2C2C" w:themeColor="text1"/>
                <w:sz w:val="28"/>
                <w:szCs w:val="32"/>
                <w14:textFill>
                  <w14:solidFill>
                    <w14:schemeClr w14:val="tx1"/>
                  </w14:solidFill>
                </w14:textFill>
              </w:rPr>
              <w:t>姓名</w:t>
            </w:r>
          </w:p>
        </w:tc>
        <w:tc>
          <w:tcPr>
            <w:tcW w:w="862" w:type="dxa"/>
            <w:noWrap/>
          </w:tcPr>
          <w:p>
            <w:pPr>
              <w:spacing w:after="0" w:line="240" w:lineRule="auto"/>
              <w:rPr>
                <w:rFonts w:ascii="楷体" w:hAnsi="楷体" w:eastAsia="楷体" w:cstheme="majorBidi"/>
                <w:b/>
                <w:bCs/>
                <w:color w:val="2C2C2C" w:themeColor="text1"/>
                <w:sz w:val="28"/>
                <w:szCs w:val="32"/>
                <w14:textFill>
                  <w14:solidFill>
                    <w14:schemeClr w14:val="tx1"/>
                  </w14:solidFill>
                </w14:textFill>
              </w:rPr>
            </w:pPr>
            <w:r>
              <w:rPr>
                <w:rFonts w:hint="eastAsia" w:ascii="楷体" w:hAnsi="楷体" w:eastAsia="楷体" w:cstheme="majorBidi"/>
                <w:b/>
                <w:bCs/>
                <w:color w:val="2C2C2C" w:themeColor="text1"/>
                <w:sz w:val="28"/>
                <w:szCs w:val="32"/>
                <w14:textFill>
                  <w14:solidFill>
                    <w14:schemeClr w14:val="tx1"/>
                  </w14:solidFill>
                </w14:textFill>
              </w:rPr>
              <w:t>性别</w:t>
            </w:r>
          </w:p>
        </w:tc>
        <w:tc>
          <w:tcPr>
            <w:tcW w:w="1905" w:type="dxa"/>
            <w:noWrap/>
          </w:tcPr>
          <w:p>
            <w:pPr>
              <w:spacing w:after="0" w:line="240" w:lineRule="auto"/>
              <w:rPr>
                <w:rFonts w:ascii="楷体" w:hAnsi="楷体" w:eastAsia="楷体" w:cstheme="majorBidi"/>
                <w:b/>
                <w:bCs/>
                <w:color w:val="2C2C2C" w:themeColor="text1"/>
                <w:sz w:val="28"/>
                <w:szCs w:val="32"/>
                <w14:textFill>
                  <w14:solidFill>
                    <w14:schemeClr w14:val="tx1"/>
                  </w14:solidFill>
                </w14:textFill>
              </w:rPr>
            </w:pPr>
            <w:r>
              <w:rPr>
                <w:rFonts w:hint="eastAsia" w:ascii="楷体" w:hAnsi="楷体" w:eastAsia="楷体" w:cstheme="majorBidi"/>
                <w:b/>
                <w:bCs/>
                <w:color w:val="2C2C2C" w:themeColor="text1"/>
                <w:sz w:val="28"/>
                <w:szCs w:val="32"/>
                <w14:textFill>
                  <w14:solidFill>
                    <w14:schemeClr w14:val="tx1"/>
                  </w14:solidFill>
                </w14:textFill>
              </w:rPr>
              <w:t>单位</w:t>
            </w:r>
          </w:p>
        </w:tc>
        <w:tc>
          <w:tcPr>
            <w:tcW w:w="2185" w:type="dxa"/>
            <w:noWrap/>
          </w:tcPr>
          <w:p>
            <w:pPr>
              <w:spacing w:after="0" w:line="240" w:lineRule="auto"/>
              <w:rPr>
                <w:rFonts w:ascii="楷体" w:hAnsi="楷体" w:eastAsia="楷体" w:cstheme="majorBidi"/>
                <w:b/>
                <w:bCs/>
                <w:color w:val="2C2C2C" w:themeColor="text1"/>
                <w:sz w:val="28"/>
                <w:szCs w:val="32"/>
                <w14:textFill>
                  <w14:solidFill>
                    <w14:schemeClr w14:val="tx1"/>
                  </w14:solidFill>
                </w14:textFill>
              </w:rPr>
            </w:pPr>
            <w:r>
              <w:rPr>
                <w:rFonts w:hint="eastAsia" w:ascii="楷体" w:hAnsi="楷体" w:eastAsia="楷体" w:cstheme="majorBidi"/>
                <w:b/>
                <w:bCs/>
                <w:color w:val="2C2C2C" w:themeColor="text1"/>
                <w:sz w:val="28"/>
                <w:szCs w:val="32"/>
                <w14:textFill>
                  <w14:solidFill>
                    <w14:schemeClr w14:val="tx1"/>
                  </w14:solidFill>
                </w14:textFill>
              </w:rPr>
              <w:t>职务</w:t>
            </w:r>
          </w:p>
        </w:tc>
        <w:tc>
          <w:tcPr>
            <w:tcW w:w="2006" w:type="dxa"/>
            <w:noWrap/>
          </w:tcPr>
          <w:p>
            <w:pPr>
              <w:spacing w:after="0" w:line="240" w:lineRule="auto"/>
              <w:rPr>
                <w:rFonts w:ascii="楷体" w:hAnsi="楷体" w:eastAsia="楷体" w:cstheme="majorBidi"/>
                <w:b/>
                <w:bCs/>
                <w:color w:val="2C2C2C" w:themeColor="text1"/>
                <w:sz w:val="28"/>
                <w:szCs w:val="32"/>
                <w14:textFill>
                  <w14:solidFill>
                    <w14:schemeClr w14:val="tx1"/>
                  </w14:solidFill>
                </w14:textFill>
              </w:rPr>
            </w:pPr>
            <w:r>
              <w:rPr>
                <w:rFonts w:hint="eastAsia" w:ascii="楷体" w:hAnsi="楷体" w:eastAsia="楷体" w:cstheme="majorBidi"/>
                <w:b/>
                <w:bCs/>
                <w:color w:val="2C2C2C" w:themeColor="text1"/>
                <w:sz w:val="28"/>
                <w:szCs w:val="3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区图书馆</w:t>
            </w:r>
          </w:p>
        </w:tc>
        <w:tc>
          <w:tcPr>
            <w:tcW w:w="1406"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周  华</w:t>
            </w:r>
          </w:p>
        </w:tc>
        <w:tc>
          <w:tcPr>
            <w:tcW w:w="862"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女</w:t>
            </w:r>
          </w:p>
        </w:tc>
        <w:tc>
          <w:tcPr>
            <w:tcW w:w="1905"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官渡区图书馆</w:t>
            </w:r>
          </w:p>
        </w:tc>
        <w:tc>
          <w:tcPr>
            <w:tcW w:w="2185"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党支部书记兼副馆长</w:t>
            </w:r>
          </w:p>
        </w:tc>
        <w:tc>
          <w:tcPr>
            <w:tcW w:w="2006"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监事长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区文化和旅游局</w:t>
            </w:r>
          </w:p>
        </w:tc>
        <w:tc>
          <w:tcPr>
            <w:tcW w:w="1406"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陶高云</w:t>
            </w:r>
          </w:p>
        </w:tc>
        <w:tc>
          <w:tcPr>
            <w:tcW w:w="862"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男</w:t>
            </w:r>
          </w:p>
        </w:tc>
        <w:tc>
          <w:tcPr>
            <w:tcW w:w="1905"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官渡区文化和旅游局</w:t>
            </w:r>
          </w:p>
        </w:tc>
        <w:tc>
          <w:tcPr>
            <w:tcW w:w="2185"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公文科科长</w:t>
            </w:r>
          </w:p>
        </w:tc>
        <w:tc>
          <w:tcPr>
            <w:tcW w:w="2006"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43"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区文化和旅游局</w:t>
            </w:r>
          </w:p>
        </w:tc>
        <w:tc>
          <w:tcPr>
            <w:tcW w:w="1406"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李  燕</w:t>
            </w:r>
          </w:p>
        </w:tc>
        <w:tc>
          <w:tcPr>
            <w:tcW w:w="862"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女</w:t>
            </w:r>
          </w:p>
        </w:tc>
        <w:tc>
          <w:tcPr>
            <w:tcW w:w="1905"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官渡区文化和旅游局</w:t>
            </w:r>
          </w:p>
        </w:tc>
        <w:tc>
          <w:tcPr>
            <w:tcW w:w="2185"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财  务</w:t>
            </w:r>
          </w:p>
        </w:tc>
        <w:tc>
          <w:tcPr>
            <w:tcW w:w="2006" w:type="dxa"/>
            <w:noWrap/>
          </w:tcPr>
          <w:p>
            <w:pPr>
              <w:spacing w:after="0" w:line="240" w:lineRule="auto"/>
              <w:rPr>
                <w:rFonts w:ascii="楷体" w:hAnsi="楷体" w:eastAsia="楷体" w:cstheme="majorBidi"/>
                <w:color w:val="2C2C2C" w:themeColor="text1"/>
                <w:sz w:val="28"/>
                <w:szCs w:val="32"/>
                <w14:textFill>
                  <w14:solidFill>
                    <w14:schemeClr w14:val="tx1"/>
                  </w14:solidFill>
                </w14:textFill>
              </w:rPr>
            </w:pPr>
            <w:r>
              <w:rPr>
                <w:rFonts w:hint="eastAsia" w:ascii="楷体" w:hAnsi="楷体" w:eastAsia="楷体" w:cstheme="majorBidi"/>
                <w:color w:val="2C2C2C" w:themeColor="text1"/>
                <w:sz w:val="28"/>
                <w:szCs w:val="32"/>
                <w14:textFill>
                  <w14:solidFill>
                    <w14:schemeClr w14:val="tx1"/>
                  </w14:solidFill>
                </w14:textFill>
              </w:rPr>
              <w:t>　</w:t>
            </w:r>
          </w:p>
        </w:tc>
      </w:tr>
    </w:tbl>
    <w:p>
      <w:pPr>
        <w:rPr>
          <w:rFonts w:asciiTheme="majorHAnsi" w:hAnsiTheme="majorHAnsi" w:eastAsiaTheme="majorEastAsia" w:cstheme="majorBidi"/>
          <w:color w:val="BF9000" w:themeColor="accent1" w:themeShade="BF"/>
          <w:sz w:val="40"/>
          <w:szCs w:val="40"/>
        </w:rPr>
      </w:pPr>
    </w:p>
    <w:p>
      <w:pPr>
        <w:rPr>
          <w:rFonts w:asciiTheme="majorHAnsi" w:hAnsiTheme="majorHAnsi" w:eastAsiaTheme="majorEastAsia" w:cstheme="majorBidi"/>
          <w:color w:val="BF9000" w:themeColor="accent1" w:themeShade="BF"/>
          <w:sz w:val="40"/>
          <w:szCs w:val="40"/>
        </w:rPr>
      </w:pPr>
      <w:r>
        <w:rPr>
          <w:rFonts w:asciiTheme="majorHAnsi" w:hAnsiTheme="majorHAnsi" w:eastAsiaTheme="majorEastAsia" w:cstheme="majorBidi"/>
          <w:color w:val="BF9000" w:themeColor="accent1" w:themeShade="BF"/>
          <w:sz w:val="40"/>
          <w:szCs w:val="40"/>
        </w:rPr>
        <w:br w:type="page"/>
      </w:r>
    </w:p>
    <w:p>
      <w:pPr>
        <w:pStyle w:val="3"/>
        <w:jc w:val="left"/>
        <w:rPr>
          <w:b/>
        </w:rPr>
      </w:pPr>
      <w:bookmarkStart w:id="8" w:name="_Toc108763475"/>
      <w:r>
        <w:rPr>
          <w:rFonts w:hint="eastAsia"/>
          <w:b/>
          <w:lang w:val="en-US" w:eastAsia="zh-CN"/>
        </w:rPr>
        <w:t>4</w:t>
      </w:r>
      <w:r>
        <w:rPr>
          <w:b/>
        </w:rPr>
        <w:t xml:space="preserve">.3 </w:t>
      </w:r>
      <w:r>
        <w:rPr>
          <w:rFonts w:hint="eastAsia"/>
          <w:b/>
        </w:rPr>
        <w:t>2</w:t>
      </w:r>
      <w:r>
        <w:rPr>
          <w:b/>
        </w:rPr>
        <w:t>02</w:t>
      </w:r>
      <w:r>
        <w:rPr>
          <w:rFonts w:hint="eastAsia"/>
          <w:b/>
          <w:lang w:val="en-US" w:eastAsia="zh-CN"/>
        </w:rPr>
        <w:t>0</w:t>
      </w:r>
      <w:r>
        <w:rPr>
          <w:rFonts w:hint="eastAsia"/>
          <w:b/>
        </w:rPr>
        <w:t>年理事会、监事会会议简介</w:t>
      </w:r>
      <w:bookmarkEnd w:id="8"/>
    </w:p>
    <w:p>
      <w:pPr>
        <w:rPr>
          <w:rFonts w:hint="eastAsia" w:ascii="楷体" w:hAnsi="楷体" w:eastAsia="楷体" w:cs="仿宋_GB2312"/>
          <w:sz w:val="32"/>
          <w:szCs w:val="32"/>
          <w:lang w:eastAsia="zh-CN"/>
        </w:rPr>
      </w:pPr>
      <w:r>
        <w:rPr>
          <w:rFonts w:hint="eastAsia" w:ascii="楷体" w:hAnsi="楷体" w:eastAsia="楷体" w:cs="仿宋_GB2312"/>
          <w:sz w:val="32"/>
          <w:szCs w:val="32"/>
          <w:lang w:eastAsia="zh-CN"/>
        </w:rPr>
        <w:drawing>
          <wp:anchor distT="0" distB="0" distL="114300" distR="114300" simplePos="0" relativeHeight="251662336" behindDoc="0" locked="0" layoutInCell="1" allowOverlap="1">
            <wp:simplePos x="0" y="0"/>
            <wp:positionH relativeFrom="column">
              <wp:posOffset>1624330</wp:posOffset>
            </wp:positionH>
            <wp:positionV relativeFrom="paragraph">
              <wp:posOffset>3894455</wp:posOffset>
            </wp:positionV>
            <wp:extent cx="3745865" cy="2619375"/>
            <wp:effectExtent l="0" t="0" r="635" b="9525"/>
            <wp:wrapSquare wrapText="bothSides"/>
            <wp:docPr id="8" name="图片 2" descr="0df9cbd5eb44c9534c694dfb8ef4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0df9cbd5eb44c9534c694dfb8ef43c0"/>
                    <pic:cNvPicPr>
                      <a:picLocks noChangeAspect="1"/>
                    </pic:cNvPicPr>
                  </pic:nvPicPr>
                  <pic:blipFill>
                    <a:blip r:embed="rId13"/>
                    <a:stretch>
                      <a:fillRect/>
                    </a:stretch>
                  </pic:blipFill>
                  <pic:spPr>
                    <a:xfrm>
                      <a:off x="0" y="0"/>
                      <a:ext cx="3745865" cy="2619375"/>
                    </a:xfrm>
                    <a:prstGeom prst="rect">
                      <a:avLst/>
                    </a:prstGeom>
                    <a:noFill/>
                    <a:ln>
                      <a:noFill/>
                    </a:ln>
                  </pic:spPr>
                </pic:pic>
              </a:graphicData>
            </a:graphic>
          </wp:anchor>
        </w:drawing>
      </w:r>
      <w:r>
        <w:rPr>
          <w:rFonts w:hint="eastAsia" w:ascii="楷体" w:hAnsi="楷体" w:eastAsia="楷体" w:cs="仿宋_GB2312"/>
          <w:sz w:val="32"/>
          <w:szCs w:val="32"/>
        </w:rPr>
        <w:drawing>
          <wp:anchor distT="0" distB="0" distL="114300" distR="114300" simplePos="0" relativeHeight="251661312" behindDoc="0" locked="0" layoutInCell="1" allowOverlap="1">
            <wp:simplePos x="0" y="0"/>
            <wp:positionH relativeFrom="column">
              <wp:posOffset>1623695</wp:posOffset>
            </wp:positionH>
            <wp:positionV relativeFrom="paragraph">
              <wp:posOffset>1368425</wp:posOffset>
            </wp:positionV>
            <wp:extent cx="3769360" cy="2544445"/>
            <wp:effectExtent l="0" t="0" r="2540" b="8255"/>
            <wp:wrapSquare wrapText="bothSides"/>
            <wp:docPr id="7" name="图片 3" descr="1d1a402b119cd176dc76d72122b04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1d1a402b119cd176dc76d72122b04b6"/>
                    <pic:cNvPicPr>
                      <a:picLocks noChangeAspect="1"/>
                    </pic:cNvPicPr>
                  </pic:nvPicPr>
                  <pic:blipFill>
                    <a:blip r:embed="rId14"/>
                    <a:stretch>
                      <a:fillRect/>
                    </a:stretch>
                  </pic:blipFill>
                  <pic:spPr>
                    <a:xfrm>
                      <a:off x="0" y="0"/>
                      <a:ext cx="3769360" cy="2544445"/>
                    </a:xfrm>
                    <a:prstGeom prst="rect">
                      <a:avLst/>
                    </a:prstGeom>
                    <a:noFill/>
                    <a:ln>
                      <a:noFill/>
                    </a:ln>
                  </pic:spPr>
                </pic:pic>
              </a:graphicData>
            </a:graphic>
          </wp:anchor>
        </w:drawing>
      </w:r>
      <w:r>
        <w:rPr>
          <w:rFonts w:hint="eastAsia" w:ascii="楷体" w:hAnsi="楷体" w:eastAsia="楷体" w:cs="仿宋_GB2312"/>
          <w:sz w:val="32"/>
          <w:szCs w:val="32"/>
        </w:rPr>
        <w:t>1</w:t>
      </w:r>
      <w:r>
        <w:rPr>
          <w:rFonts w:hint="eastAsia" w:ascii="楷体" w:hAnsi="楷体" w:eastAsia="楷体" w:cs="仿宋_GB2312"/>
          <w:sz w:val="32"/>
          <w:szCs w:val="32"/>
          <w:lang w:val="en-US" w:eastAsia="zh-CN"/>
        </w:rPr>
        <w:t>2</w:t>
      </w:r>
      <w:r>
        <w:rPr>
          <w:rFonts w:hint="eastAsia" w:ascii="楷体" w:hAnsi="楷体" w:eastAsia="楷体" w:cs="仿宋_GB2312"/>
          <w:sz w:val="32"/>
          <w:szCs w:val="32"/>
        </w:rPr>
        <w:t>月</w:t>
      </w:r>
      <w:r>
        <w:rPr>
          <w:rFonts w:hint="eastAsia" w:ascii="楷体" w:hAnsi="楷体" w:eastAsia="楷体" w:cs="仿宋_GB2312"/>
          <w:sz w:val="32"/>
          <w:szCs w:val="32"/>
          <w:lang w:val="en-US" w:eastAsia="zh-CN"/>
        </w:rPr>
        <w:t>10</w:t>
      </w:r>
      <w:r>
        <w:rPr>
          <w:rFonts w:hint="eastAsia" w:ascii="楷体" w:hAnsi="楷体" w:eastAsia="楷体" w:cs="仿宋_GB2312"/>
          <w:sz w:val="32"/>
          <w:szCs w:val="32"/>
        </w:rPr>
        <w:t>日</w:t>
      </w:r>
      <w:r>
        <w:rPr>
          <w:rFonts w:hint="eastAsia" w:ascii="楷体" w:hAnsi="楷体" w:eastAsia="楷体" w:cs="仿宋_GB2312"/>
          <w:sz w:val="32"/>
          <w:szCs w:val="32"/>
          <w:lang w:eastAsia="zh-CN"/>
        </w:rPr>
        <w:t>下</w:t>
      </w:r>
      <w:r>
        <w:rPr>
          <w:rFonts w:hint="eastAsia" w:ascii="楷体" w:hAnsi="楷体" w:eastAsia="楷体" w:cs="仿宋_GB2312"/>
          <w:sz w:val="32"/>
          <w:szCs w:val="32"/>
        </w:rPr>
        <w:t>午，官渡区图书馆</w:t>
      </w:r>
      <w:r>
        <w:rPr>
          <w:rFonts w:hint="eastAsia" w:ascii="楷体" w:hAnsi="楷体" w:eastAsia="楷体" w:cs="仿宋_GB2312"/>
          <w:sz w:val="32"/>
          <w:szCs w:val="32"/>
          <w:lang w:eastAsia="zh-CN"/>
        </w:rPr>
        <w:t>组织</w:t>
      </w:r>
      <w:r>
        <w:rPr>
          <w:rFonts w:hint="eastAsia" w:ascii="楷体" w:hAnsi="楷体" w:eastAsia="楷体" w:cs="仿宋_GB2312"/>
          <w:sz w:val="32"/>
          <w:szCs w:val="32"/>
        </w:rPr>
        <w:t>召开</w:t>
      </w:r>
      <w:r>
        <w:rPr>
          <w:rFonts w:hint="eastAsia" w:ascii="楷体" w:hAnsi="楷体" w:eastAsia="楷体" w:cs="仿宋_GB2312"/>
          <w:sz w:val="32"/>
          <w:szCs w:val="32"/>
          <w:lang w:eastAsia="zh-CN"/>
        </w:rPr>
        <w:t>了</w:t>
      </w:r>
      <w:r>
        <w:rPr>
          <w:rFonts w:hint="eastAsia" w:ascii="楷体" w:hAnsi="楷体" w:eastAsia="楷体" w:cs="仿宋_GB2312"/>
          <w:sz w:val="32"/>
          <w:szCs w:val="32"/>
        </w:rPr>
        <w:t>20</w:t>
      </w:r>
      <w:r>
        <w:rPr>
          <w:rFonts w:hint="eastAsia" w:ascii="楷体" w:hAnsi="楷体" w:eastAsia="楷体" w:cs="仿宋_GB2312"/>
          <w:sz w:val="32"/>
          <w:szCs w:val="32"/>
          <w:lang w:val="en-US" w:eastAsia="zh-CN"/>
        </w:rPr>
        <w:t>20</w:t>
      </w:r>
      <w:r>
        <w:rPr>
          <w:rFonts w:hint="eastAsia" w:ascii="楷体" w:hAnsi="楷体" w:eastAsia="楷体" w:cs="仿宋_GB2312"/>
          <w:sz w:val="32"/>
          <w:szCs w:val="32"/>
        </w:rPr>
        <w:t>年理事会</w:t>
      </w:r>
      <w:r>
        <w:rPr>
          <w:rFonts w:hint="eastAsia" w:ascii="楷体" w:hAnsi="楷体" w:eastAsia="楷体" w:cs="仿宋_GB2312"/>
          <w:sz w:val="32"/>
          <w:szCs w:val="32"/>
          <w:lang w:eastAsia="zh-CN"/>
        </w:rPr>
        <w:t>、监事会</w:t>
      </w:r>
      <w:r>
        <w:rPr>
          <w:rFonts w:hint="eastAsia" w:ascii="楷体" w:hAnsi="楷体" w:eastAsia="楷体" w:cs="仿宋_GB2312"/>
          <w:sz w:val="32"/>
          <w:szCs w:val="32"/>
        </w:rPr>
        <w:t>会议</w:t>
      </w:r>
      <w:r>
        <w:rPr>
          <w:rFonts w:hint="eastAsia" w:ascii="楷体" w:hAnsi="楷体" w:eastAsia="楷体" w:cs="仿宋_GB2312"/>
          <w:sz w:val="32"/>
          <w:szCs w:val="32"/>
          <w:lang w:eastAsia="zh-CN"/>
        </w:rPr>
        <w:t>。一是根据</w:t>
      </w:r>
      <w:r>
        <w:rPr>
          <w:rFonts w:hint="eastAsia" w:ascii="楷体" w:hAnsi="楷体" w:eastAsia="楷体" w:cs="仿宋_GB2312"/>
          <w:sz w:val="32"/>
          <w:szCs w:val="32"/>
        </w:rPr>
        <w:t>《章程》</w:t>
      </w:r>
      <w:r>
        <w:rPr>
          <w:rFonts w:hint="eastAsia" w:ascii="楷体" w:hAnsi="楷体" w:eastAsia="楷体" w:cs="仿宋_GB2312"/>
          <w:sz w:val="32"/>
          <w:szCs w:val="32"/>
          <w:lang w:eastAsia="zh-CN"/>
        </w:rPr>
        <w:t>的规定，对图书馆理事长、部分理事成员进行调整，确定了</w:t>
      </w:r>
      <w:r>
        <w:rPr>
          <w:rFonts w:hint="eastAsia" w:ascii="楷体" w:hAnsi="楷体" w:eastAsia="楷体" w:cs="仿宋_GB2312"/>
          <w:sz w:val="32"/>
          <w:szCs w:val="32"/>
        </w:rPr>
        <w:t>区文</w:t>
      </w:r>
      <w:r>
        <w:rPr>
          <w:rFonts w:hint="eastAsia" w:ascii="楷体" w:hAnsi="楷体" w:eastAsia="楷体" w:cs="仿宋_GB2312"/>
          <w:sz w:val="32"/>
          <w:szCs w:val="32"/>
          <w:lang w:eastAsia="zh-CN"/>
        </w:rPr>
        <w:t>化和</w:t>
      </w:r>
      <w:r>
        <w:rPr>
          <w:rFonts w:hint="eastAsia" w:ascii="楷体" w:hAnsi="楷体" w:eastAsia="楷体" w:cs="仿宋_GB2312"/>
          <w:sz w:val="32"/>
          <w:szCs w:val="32"/>
        </w:rPr>
        <w:t>旅游局副局长</w:t>
      </w:r>
      <w:r>
        <w:rPr>
          <w:rFonts w:hint="eastAsia" w:ascii="楷体" w:hAnsi="楷体" w:eastAsia="楷体" w:cs="仿宋_GB2312"/>
          <w:sz w:val="32"/>
          <w:szCs w:val="32"/>
          <w:lang w:eastAsia="zh-CN"/>
        </w:rPr>
        <w:t>李翌宏为理事长、区图书馆副馆长李艳芬为执行</w:t>
      </w:r>
      <w:r>
        <w:rPr>
          <w:rFonts w:hint="eastAsia" w:ascii="楷体" w:hAnsi="楷体" w:eastAsia="楷体" w:cs="仿宋_GB2312"/>
          <w:sz w:val="32"/>
          <w:szCs w:val="32"/>
        </w:rPr>
        <w:t>理事</w:t>
      </w:r>
      <w:r>
        <w:rPr>
          <w:rFonts w:hint="eastAsia" w:ascii="楷体" w:hAnsi="楷体" w:eastAsia="楷体" w:cs="仿宋_GB2312"/>
          <w:sz w:val="32"/>
          <w:szCs w:val="32"/>
          <w:lang w:eastAsia="zh-CN"/>
        </w:rPr>
        <w:t>、云南大学教授张禹为理事会成员；二是</w:t>
      </w:r>
      <w:r>
        <w:rPr>
          <w:rFonts w:hint="eastAsia" w:ascii="楷体" w:hAnsi="楷体" w:eastAsia="楷体" w:cs="仿宋_GB2312"/>
          <w:sz w:val="32"/>
          <w:szCs w:val="32"/>
        </w:rPr>
        <w:t>对20</w:t>
      </w:r>
      <w:r>
        <w:rPr>
          <w:rFonts w:hint="eastAsia" w:ascii="楷体" w:hAnsi="楷体" w:eastAsia="楷体" w:cs="仿宋_GB2312"/>
          <w:sz w:val="32"/>
          <w:szCs w:val="32"/>
          <w:lang w:val="en-US" w:eastAsia="zh-CN"/>
        </w:rPr>
        <w:t>20</w:t>
      </w:r>
      <w:r>
        <w:rPr>
          <w:rFonts w:hint="eastAsia" w:ascii="楷体" w:hAnsi="楷体" w:eastAsia="楷体" w:cs="仿宋_GB2312"/>
          <w:sz w:val="32"/>
          <w:szCs w:val="32"/>
        </w:rPr>
        <w:t>年图书馆工作进行审议</w:t>
      </w:r>
      <w:r>
        <w:rPr>
          <w:rFonts w:hint="eastAsia" w:ascii="楷体" w:hAnsi="楷体" w:eastAsia="楷体" w:cs="仿宋_GB2312"/>
          <w:sz w:val="32"/>
          <w:szCs w:val="32"/>
          <w:lang w:eastAsia="zh-CN"/>
        </w:rPr>
        <w:t>；三是</w:t>
      </w:r>
      <w:r>
        <w:rPr>
          <w:rFonts w:hint="eastAsia" w:ascii="楷体" w:hAnsi="楷体" w:eastAsia="楷体" w:cs="仿宋_GB2312"/>
          <w:sz w:val="32"/>
          <w:szCs w:val="32"/>
        </w:rPr>
        <w:t>研究</w:t>
      </w:r>
      <w:r>
        <w:rPr>
          <w:rFonts w:hint="eastAsia" w:ascii="楷体" w:hAnsi="楷体" w:eastAsia="楷体" w:cs="仿宋_GB2312"/>
          <w:sz w:val="32"/>
          <w:szCs w:val="32"/>
          <w:lang w:eastAsia="zh-CN"/>
        </w:rPr>
        <w:t>讨论图书馆</w:t>
      </w:r>
      <w:r>
        <w:rPr>
          <w:rFonts w:hint="eastAsia" w:ascii="楷体" w:hAnsi="楷体" w:eastAsia="楷体" w:cs="仿宋_GB2312"/>
          <w:sz w:val="32"/>
          <w:szCs w:val="32"/>
        </w:rPr>
        <w:t>20</w:t>
      </w:r>
      <w:r>
        <w:rPr>
          <w:rFonts w:hint="eastAsia" w:ascii="楷体" w:hAnsi="楷体" w:eastAsia="楷体" w:cs="仿宋_GB2312"/>
          <w:sz w:val="32"/>
          <w:szCs w:val="32"/>
          <w:lang w:val="en-US" w:eastAsia="zh-CN"/>
        </w:rPr>
        <w:t>21</w:t>
      </w:r>
      <w:r>
        <w:rPr>
          <w:rFonts w:hint="eastAsia" w:ascii="楷体" w:hAnsi="楷体" w:eastAsia="楷体" w:cs="仿宋_GB2312"/>
          <w:sz w:val="32"/>
          <w:szCs w:val="32"/>
        </w:rPr>
        <w:t>年工作计划</w:t>
      </w:r>
      <w:r>
        <w:rPr>
          <w:rFonts w:hint="eastAsia" w:ascii="楷体" w:hAnsi="楷体" w:eastAsia="楷体" w:cs="仿宋_GB2312"/>
          <w:sz w:val="32"/>
          <w:szCs w:val="32"/>
          <w:lang w:eastAsia="zh-CN"/>
        </w:rPr>
        <w:t>和方向</w:t>
      </w:r>
      <w:r>
        <w:rPr>
          <w:rFonts w:hint="eastAsia" w:ascii="楷体" w:hAnsi="楷体" w:eastAsia="楷体" w:cs="仿宋_GB2312"/>
          <w:sz w:val="32"/>
          <w:szCs w:val="32"/>
        </w:rPr>
        <w:t>。</w:t>
      </w:r>
    </w:p>
    <w:p>
      <w:pPr>
        <w:rPr>
          <w:rFonts w:hint="eastAsia" w:ascii="楷体" w:hAnsi="楷体" w:eastAsia="楷体" w:cs="仿宋_GB2312"/>
          <w:sz w:val="32"/>
          <w:szCs w:val="32"/>
          <w:lang w:val="en-US" w:eastAsia="zh-CN"/>
        </w:rPr>
      </w:pPr>
      <w:r>
        <w:rPr>
          <w:rFonts w:hint="eastAsia" w:ascii="楷体" w:hAnsi="楷体" w:eastAsia="楷体" w:cs="仿宋_GB2312"/>
          <w:sz w:val="32"/>
          <w:szCs w:val="32"/>
          <w:lang w:eastAsia="zh-CN"/>
        </w:rPr>
        <w:t>会上，</w:t>
      </w:r>
      <w:r>
        <w:rPr>
          <w:rFonts w:hint="eastAsia" w:ascii="楷体" w:hAnsi="楷体" w:eastAsia="楷体" w:cs="仿宋_GB2312"/>
          <w:sz w:val="32"/>
          <w:szCs w:val="32"/>
        </w:rPr>
        <w:t>图书馆执行理事</w:t>
      </w:r>
      <w:r>
        <w:rPr>
          <w:rFonts w:hint="eastAsia" w:ascii="楷体" w:hAnsi="楷体" w:eastAsia="楷体" w:cs="仿宋_GB2312"/>
          <w:sz w:val="32"/>
          <w:szCs w:val="32"/>
          <w:lang w:eastAsia="zh-CN"/>
        </w:rPr>
        <w:t>李艳芬和</w:t>
      </w:r>
      <w:r>
        <w:rPr>
          <w:rFonts w:hint="eastAsia" w:ascii="楷体" w:hAnsi="楷体" w:eastAsia="楷体" w:cs="仿宋_GB2312"/>
          <w:sz w:val="32"/>
          <w:szCs w:val="32"/>
        </w:rPr>
        <w:t>财务人员</w:t>
      </w:r>
      <w:r>
        <w:rPr>
          <w:rFonts w:hint="eastAsia" w:ascii="楷体" w:hAnsi="楷体" w:eastAsia="楷体" w:cs="仿宋_GB2312"/>
          <w:sz w:val="32"/>
          <w:szCs w:val="32"/>
          <w:lang w:eastAsia="zh-CN"/>
        </w:rPr>
        <w:t>分别</w:t>
      </w:r>
      <w:r>
        <w:rPr>
          <w:rFonts w:hint="eastAsia" w:ascii="楷体" w:hAnsi="楷体" w:eastAsia="楷体" w:cs="仿宋_GB2312"/>
          <w:sz w:val="32"/>
          <w:szCs w:val="32"/>
        </w:rPr>
        <w:t>向</w:t>
      </w:r>
      <w:r>
        <w:rPr>
          <w:rFonts w:hint="eastAsia" w:ascii="楷体" w:hAnsi="楷体" w:eastAsia="楷体" w:cs="仿宋_GB2312"/>
          <w:sz w:val="32"/>
          <w:szCs w:val="32"/>
          <w:lang w:eastAsia="zh-CN"/>
        </w:rPr>
        <w:t>各位</w:t>
      </w:r>
      <w:r>
        <w:rPr>
          <w:rFonts w:hint="eastAsia" w:ascii="楷体" w:hAnsi="楷体" w:eastAsia="楷体" w:cs="仿宋_GB2312"/>
          <w:sz w:val="32"/>
          <w:szCs w:val="32"/>
        </w:rPr>
        <w:t>理事</w:t>
      </w:r>
      <w:r>
        <w:rPr>
          <w:rFonts w:hint="eastAsia" w:ascii="楷体" w:hAnsi="楷体" w:eastAsia="楷体" w:cs="仿宋_GB2312"/>
          <w:sz w:val="32"/>
          <w:szCs w:val="32"/>
          <w:lang w:eastAsia="zh-CN"/>
        </w:rPr>
        <w:t>和监事</w:t>
      </w:r>
      <w:r>
        <w:rPr>
          <w:rFonts w:hint="eastAsia" w:ascii="楷体" w:hAnsi="楷体" w:eastAsia="楷体" w:cs="仿宋_GB2312"/>
          <w:sz w:val="32"/>
          <w:szCs w:val="32"/>
        </w:rPr>
        <w:t>汇报了</w:t>
      </w:r>
      <w:r>
        <w:rPr>
          <w:rFonts w:hint="eastAsia" w:ascii="楷体" w:hAnsi="楷体" w:eastAsia="楷体" w:cs="仿宋_GB2312"/>
          <w:sz w:val="32"/>
          <w:szCs w:val="32"/>
          <w:lang w:eastAsia="zh-CN"/>
        </w:rPr>
        <w:t>图书馆</w:t>
      </w:r>
      <w:r>
        <w:rPr>
          <w:rFonts w:hint="eastAsia" w:ascii="楷体" w:hAnsi="楷体" w:eastAsia="楷体" w:cs="仿宋_GB2312"/>
          <w:sz w:val="32"/>
          <w:szCs w:val="32"/>
          <w:lang w:val="en-US" w:eastAsia="zh-CN"/>
        </w:rPr>
        <w:t>2020年</w:t>
      </w:r>
      <w:r>
        <w:rPr>
          <w:rFonts w:hint="eastAsia" w:ascii="楷体" w:hAnsi="楷体" w:eastAsia="楷体" w:cs="仿宋_GB2312"/>
          <w:sz w:val="32"/>
          <w:szCs w:val="32"/>
        </w:rPr>
        <w:t>的工作情况和20</w:t>
      </w:r>
      <w:r>
        <w:rPr>
          <w:rFonts w:hint="eastAsia" w:ascii="楷体" w:hAnsi="楷体" w:eastAsia="楷体" w:cs="仿宋_GB2312"/>
          <w:sz w:val="32"/>
          <w:szCs w:val="32"/>
          <w:lang w:val="en-US" w:eastAsia="zh-CN"/>
        </w:rPr>
        <w:t>21</w:t>
      </w:r>
      <w:r>
        <w:rPr>
          <w:rFonts w:hint="eastAsia" w:ascii="楷体" w:hAnsi="楷体" w:eastAsia="楷体" w:cs="仿宋_GB2312"/>
          <w:sz w:val="32"/>
          <w:szCs w:val="32"/>
        </w:rPr>
        <w:t>年工作的构想</w:t>
      </w:r>
      <w:r>
        <w:rPr>
          <w:rFonts w:hint="eastAsia" w:ascii="楷体" w:hAnsi="楷体" w:eastAsia="楷体" w:cs="仿宋_GB2312"/>
          <w:sz w:val="32"/>
          <w:szCs w:val="32"/>
          <w:lang w:eastAsia="zh-CN"/>
        </w:rPr>
        <w:t>及</w:t>
      </w:r>
      <w:r>
        <w:rPr>
          <w:rFonts w:hint="eastAsia" w:ascii="楷体" w:hAnsi="楷体" w:eastAsia="楷体" w:cs="仿宋_GB2312"/>
          <w:sz w:val="32"/>
          <w:szCs w:val="32"/>
        </w:rPr>
        <w:t>20</w:t>
      </w:r>
      <w:r>
        <w:rPr>
          <w:rFonts w:hint="eastAsia" w:ascii="楷体" w:hAnsi="楷体" w:eastAsia="楷体" w:cs="仿宋_GB2312"/>
          <w:sz w:val="32"/>
          <w:szCs w:val="32"/>
          <w:lang w:val="en-US" w:eastAsia="zh-CN"/>
        </w:rPr>
        <w:t>20</w:t>
      </w:r>
      <w:r>
        <w:rPr>
          <w:rFonts w:hint="eastAsia" w:ascii="楷体" w:hAnsi="楷体" w:eastAsia="楷体" w:cs="仿宋_GB2312"/>
          <w:sz w:val="32"/>
          <w:szCs w:val="32"/>
        </w:rPr>
        <w:t>年财务工作情况和20</w:t>
      </w:r>
      <w:r>
        <w:rPr>
          <w:rFonts w:hint="eastAsia" w:ascii="楷体" w:hAnsi="楷体" w:eastAsia="楷体" w:cs="仿宋_GB2312"/>
          <w:sz w:val="32"/>
          <w:szCs w:val="32"/>
          <w:lang w:val="en-US" w:eastAsia="zh-CN"/>
        </w:rPr>
        <w:t>21</w:t>
      </w:r>
      <w:r>
        <w:rPr>
          <w:rFonts w:hint="eastAsia" w:ascii="楷体" w:hAnsi="楷体" w:eastAsia="楷体" w:cs="仿宋_GB2312"/>
          <w:sz w:val="32"/>
          <w:szCs w:val="32"/>
        </w:rPr>
        <w:t>年财务</w:t>
      </w:r>
      <w:r>
        <w:rPr>
          <w:rFonts w:hint="eastAsia" w:ascii="楷体" w:hAnsi="楷体" w:eastAsia="楷体" w:cs="仿宋_GB2312"/>
          <w:sz w:val="32"/>
          <w:szCs w:val="32"/>
          <w:lang w:eastAsia="zh-CN"/>
        </w:rPr>
        <w:t>预算</w:t>
      </w:r>
      <w:r>
        <w:rPr>
          <w:rFonts w:hint="eastAsia" w:ascii="楷体" w:hAnsi="楷体" w:eastAsia="楷体" w:cs="仿宋_GB2312"/>
          <w:sz w:val="32"/>
          <w:szCs w:val="32"/>
        </w:rPr>
        <w:t>。各位理事</w:t>
      </w:r>
      <w:r>
        <w:rPr>
          <w:rFonts w:hint="eastAsia" w:ascii="楷体" w:hAnsi="楷体" w:eastAsia="楷体" w:cs="仿宋_GB2312"/>
          <w:sz w:val="32"/>
          <w:szCs w:val="32"/>
          <w:lang w:eastAsia="zh-CN"/>
        </w:rPr>
        <w:t>和</w:t>
      </w:r>
      <w:r>
        <w:rPr>
          <w:rFonts w:hint="eastAsia" w:ascii="楷体" w:hAnsi="楷体" w:eastAsia="楷体" w:cs="仿宋_GB2312"/>
          <w:sz w:val="32"/>
          <w:szCs w:val="32"/>
        </w:rPr>
        <w:t>监事在审议中对图书馆</w:t>
      </w:r>
      <w:r>
        <w:rPr>
          <w:rFonts w:hint="eastAsia" w:ascii="楷体" w:hAnsi="楷体" w:eastAsia="楷体" w:cs="仿宋_GB2312"/>
          <w:sz w:val="32"/>
          <w:szCs w:val="32"/>
          <w:lang w:val="en-US" w:eastAsia="zh-CN"/>
        </w:rPr>
        <w:t>2020年的</w:t>
      </w:r>
      <w:r>
        <w:rPr>
          <w:rFonts w:hint="eastAsia" w:ascii="楷体" w:hAnsi="楷体" w:eastAsia="楷体" w:cs="仿宋_GB2312"/>
          <w:sz w:val="32"/>
          <w:szCs w:val="32"/>
        </w:rPr>
        <w:t>工作</w:t>
      </w:r>
      <w:r>
        <w:rPr>
          <w:rFonts w:hint="eastAsia" w:ascii="楷体" w:hAnsi="楷体" w:eastAsia="楷体" w:cs="仿宋_GB2312"/>
          <w:sz w:val="32"/>
          <w:szCs w:val="32"/>
          <w:lang w:eastAsia="zh-CN"/>
        </w:rPr>
        <w:t>给予了充分的肯定，同时，对图书馆</w:t>
      </w:r>
      <w:r>
        <w:rPr>
          <w:rFonts w:hint="eastAsia" w:ascii="楷体" w:hAnsi="楷体" w:eastAsia="楷体" w:cs="仿宋_GB2312"/>
          <w:sz w:val="32"/>
          <w:szCs w:val="32"/>
          <w:lang w:val="en-US" w:eastAsia="zh-CN"/>
        </w:rPr>
        <w:t>2021年的建设与发展</w:t>
      </w:r>
      <w:r>
        <w:rPr>
          <w:rFonts w:hint="eastAsia" w:ascii="楷体" w:hAnsi="楷体" w:eastAsia="楷体" w:cs="仿宋_GB2312"/>
          <w:sz w:val="32"/>
          <w:szCs w:val="32"/>
        </w:rPr>
        <w:t>提出了一些好</w:t>
      </w:r>
      <w:r>
        <w:rPr>
          <w:rFonts w:hint="eastAsia" w:ascii="楷体" w:hAnsi="楷体" w:eastAsia="楷体" w:cs="仿宋_GB2312"/>
          <w:sz w:val="32"/>
          <w:szCs w:val="32"/>
          <w:lang w:eastAsia="zh-CN"/>
        </w:rPr>
        <w:t>的工作建议和思路。诸如</w:t>
      </w:r>
      <w:r>
        <w:rPr>
          <w:rFonts w:hint="eastAsia" w:ascii="楷体" w:hAnsi="楷体" w:eastAsia="楷体" w:cs="仿宋_GB2312"/>
          <w:sz w:val="32"/>
          <w:szCs w:val="32"/>
          <w:lang w:val="en-US" w:eastAsia="zh-CN"/>
        </w:rPr>
        <w:t>:如何积极应对现代化信息技术的挑战，利用自媒体等不同渠道做好对外宣传工作；如何立足图书馆本职，紧扣“图书”，利用社会知名学者、文化艺术家等文化资源引领全民阅读活动开展；如何结合行业特点，不断延伸服务触角，让图书馆服务走出馆门。</w:t>
      </w:r>
    </w:p>
    <w:p>
      <w:pPr>
        <w:rPr>
          <w:rFonts w:asciiTheme="majorHAnsi" w:hAnsiTheme="majorHAnsi" w:eastAsiaTheme="majorEastAsia" w:cstheme="majorBidi"/>
          <w:color w:val="BF9000" w:themeColor="accent1" w:themeShade="BF"/>
          <w:sz w:val="40"/>
          <w:szCs w:val="40"/>
        </w:rPr>
      </w:pPr>
      <w:r>
        <w:rPr>
          <w:rFonts w:hint="eastAsia" w:ascii="楷体" w:hAnsi="楷体" w:eastAsia="楷体" w:cs="仿宋_GB2312"/>
          <w:sz w:val="32"/>
          <w:szCs w:val="32"/>
          <w:lang w:val="en-US" w:eastAsia="zh-CN"/>
        </w:rPr>
        <w:t>区图书馆领导班子表示，会重视并积极采纳各位理事和监事提出的建议，积极探索数字化时代图书馆传统业务的转型，与新的技术手段、新的服务模式做好衔接整合，擦亮品牌，精益求精的做好各项读者活动，进一步提升图书馆的服务品质。</w:t>
      </w:r>
      <w:r>
        <w:rPr>
          <w:rFonts w:hint="eastAsia" w:ascii="楷体" w:hAnsi="楷体" w:eastAsia="楷体" w:cs="仿宋_GB2312"/>
          <w:sz w:val="32"/>
          <w:szCs w:val="32"/>
        </w:rPr>
        <w:br w:type="page"/>
      </w:r>
    </w:p>
    <w:p>
      <w:pPr>
        <w:pStyle w:val="2"/>
        <w:jc w:val="left"/>
      </w:pPr>
      <w:bookmarkStart w:id="9" w:name="_Toc108763477"/>
      <w:r>
        <w:rPr>
          <w:rFonts w:hint="eastAsia"/>
          <w:lang w:eastAsia="zh-CN"/>
        </w:rPr>
        <w:t>五</w:t>
      </w:r>
      <w:r>
        <w:rPr>
          <w:rFonts w:hint="eastAsia"/>
        </w:rPr>
        <w:t>、网站和自媒体建设</w:t>
      </w:r>
      <w:bookmarkEnd w:id="9"/>
    </w:p>
    <w:p>
      <w:pPr>
        <w:rPr>
          <w:rFonts w:ascii="楷体" w:hAnsi="楷体" w:eastAsia="楷体" w:cstheme="majorBidi"/>
          <w:b/>
          <w:color w:val="2C2C2C" w:themeColor="text1"/>
          <w:sz w:val="40"/>
          <w:szCs w:val="40"/>
          <w14:textFill>
            <w14:solidFill>
              <w14:schemeClr w14:val="tx1"/>
            </w14:solidFill>
          </w14:textFill>
        </w:rPr>
      </w:pPr>
      <w:r>
        <w:rPr>
          <w:rFonts w:hint="eastAsia" w:ascii="楷体" w:hAnsi="楷体" w:eastAsia="楷体" w:cstheme="majorBidi"/>
          <w:b/>
          <w:color w:val="2C2C2C" w:themeColor="text1"/>
          <w:sz w:val="40"/>
          <w:szCs w:val="40"/>
          <w14:textFill>
            <w14:solidFill>
              <w14:schemeClr w14:val="tx1"/>
            </w14:solidFill>
          </w14:textFill>
        </w:rPr>
        <w:t>网站：</w:t>
      </w:r>
      <w:r>
        <w:rPr>
          <w:rFonts w:ascii="楷体" w:hAnsi="楷体" w:eastAsia="楷体" w:cstheme="majorBidi"/>
          <w:b/>
          <w:color w:val="2C2C2C" w:themeColor="text1"/>
          <w:sz w:val="40"/>
          <w:szCs w:val="40"/>
          <w14:textFill>
            <w14:solidFill>
              <w14:schemeClr w14:val="tx1"/>
            </w14:solidFill>
          </w14:textFill>
        </w:rPr>
        <w:t>gdqlib.c</w:t>
      </w:r>
      <w:r>
        <w:rPr>
          <w:rFonts w:hint="eastAsia" w:ascii="楷体" w:hAnsi="楷体" w:eastAsia="楷体" w:cstheme="majorBidi"/>
          <w:b/>
          <w:color w:val="2C2C2C" w:themeColor="text1"/>
          <w:sz w:val="40"/>
          <w:szCs w:val="40"/>
          <w14:textFill>
            <w14:solidFill>
              <w14:schemeClr w14:val="tx1"/>
            </w14:solidFill>
          </w14:textFill>
        </w:rPr>
        <w:t>n</w:t>
      </w:r>
    </w:p>
    <w:p>
      <w:pPr>
        <w:rPr>
          <w:rFonts w:ascii="楷体" w:hAnsi="楷体" w:eastAsia="楷体" w:cstheme="majorBidi"/>
          <w:color w:val="2C2C2C" w:themeColor="text1"/>
          <w:sz w:val="40"/>
          <w:szCs w:val="40"/>
          <w14:textFill>
            <w14:solidFill>
              <w14:schemeClr w14:val="tx1"/>
            </w14:solidFill>
          </w14:textFill>
        </w:rPr>
      </w:pPr>
      <w:r>
        <w:rPr>
          <w:rFonts w:hint="eastAsia" w:ascii="楷体" w:hAnsi="楷体" w:eastAsia="楷体" w:cstheme="majorBidi"/>
          <w:color w:val="2C2C2C" w:themeColor="text1"/>
          <w:sz w:val="40"/>
          <w:szCs w:val="40"/>
          <w14:textFill>
            <w14:solidFill>
              <w14:schemeClr w14:val="tx1"/>
            </w14:solidFill>
          </w14:textFill>
        </w:rPr>
        <w:drawing>
          <wp:inline distT="0" distB="0" distL="0" distR="0">
            <wp:extent cx="5274310" cy="2908300"/>
            <wp:effectExtent l="0" t="0" r="2540" b="635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908300"/>
                    </a:xfrm>
                    <a:prstGeom prst="rect">
                      <a:avLst/>
                    </a:prstGeom>
                  </pic:spPr>
                </pic:pic>
              </a:graphicData>
            </a:graphic>
          </wp:inline>
        </w:drawing>
      </w:r>
    </w:p>
    <w:p>
      <w:pPr>
        <w:rPr>
          <w:rFonts w:ascii="楷体" w:hAnsi="楷体" w:eastAsia="楷体" w:cstheme="majorBidi"/>
          <w:color w:val="2C2C2C" w:themeColor="text1"/>
          <w:sz w:val="40"/>
          <w:szCs w:val="40"/>
          <w14:textFill>
            <w14:solidFill>
              <w14:schemeClr w14:val="tx1"/>
            </w14:solidFill>
          </w14:textFill>
        </w:rPr>
      </w:pPr>
      <w:r>
        <w:rPr>
          <w:rFonts w:hint="eastAsia" w:ascii="楷体" w:hAnsi="楷体" w:eastAsia="楷体" w:cstheme="majorBidi"/>
          <w:b/>
          <w:color w:val="2C2C2C" w:themeColor="text1"/>
          <w:sz w:val="40"/>
          <w:szCs w:val="40"/>
          <w14:textFill>
            <w14:solidFill>
              <w14:schemeClr w14:val="tx1"/>
            </w14:solidFill>
          </w14:textFill>
        </w:rPr>
        <w:t>微信公众号：昆明市官渡区图书馆</w:t>
      </w:r>
      <w:r>
        <w:rPr>
          <w:rFonts w:ascii="楷体" w:hAnsi="楷体" w:eastAsia="楷体" w:cstheme="majorBidi"/>
          <w:color w:val="2C2C2C" w:themeColor="text1"/>
          <w:sz w:val="40"/>
          <w:szCs w:val="40"/>
          <w14:textFill>
            <w14:solidFill>
              <w14:schemeClr w14:val="tx1"/>
            </w14:solidFill>
          </w14:textFill>
        </w:rPr>
        <w:drawing>
          <wp:inline distT="0" distB="0" distL="0" distR="0">
            <wp:extent cx="3781425" cy="8181340"/>
            <wp:effectExtent l="0" t="0" r="9525" b="0"/>
            <wp:docPr id="454" name="图片 454" descr="C:\Users\macbook\AppData\Local\Temp\WeChat Files\4b8f35782775745281793774db19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descr="C:\Users\macbook\AppData\Local\Temp\WeChat Files\4b8f35782775745281793774db19e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797885" cy="8216371"/>
                    </a:xfrm>
                    <a:prstGeom prst="rect">
                      <a:avLst/>
                    </a:prstGeom>
                    <a:noFill/>
                    <a:ln>
                      <a:noFill/>
                    </a:ln>
                  </pic:spPr>
                </pic:pic>
              </a:graphicData>
            </a:graphic>
          </wp:inline>
        </w:drawing>
      </w:r>
    </w:p>
    <w:p>
      <w:pPr>
        <w:rPr>
          <w:rFonts w:ascii="楷体" w:hAnsi="楷体" w:eastAsia="楷体" w:cstheme="majorBidi"/>
          <w:b/>
          <w:color w:val="2C2C2C" w:themeColor="text1"/>
          <w:sz w:val="40"/>
          <w:szCs w:val="40"/>
          <w14:textFill>
            <w14:solidFill>
              <w14:schemeClr w14:val="tx1"/>
            </w14:solidFill>
          </w14:textFill>
        </w:rPr>
      </w:pPr>
      <w:r>
        <w:rPr>
          <w:rFonts w:hint="eastAsia" w:ascii="楷体" w:hAnsi="楷体" w:eastAsia="楷体" w:cstheme="majorBidi"/>
          <w:b/>
          <w:color w:val="2C2C2C" w:themeColor="text1"/>
          <w:sz w:val="40"/>
          <w:szCs w:val="40"/>
          <w14:textFill>
            <w14:solidFill>
              <w14:schemeClr w14:val="tx1"/>
            </w14:solidFill>
          </w14:textFill>
        </w:rPr>
        <w:t>新浪微博：昆明市官渡区图书馆</w:t>
      </w:r>
    </w:p>
    <w:p>
      <w:pPr>
        <w:rPr>
          <w:rFonts w:ascii="楷体" w:hAnsi="楷体" w:eastAsia="楷体" w:cstheme="majorBidi"/>
          <w:color w:val="2C2C2C" w:themeColor="text1"/>
          <w:sz w:val="40"/>
          <w:szCs w:val="40"/>
          <w14:textFill>
            <w14:solidFill>
              <w14:schemeClr w14:val="tx1"/>
            </w14:solidFill>
          </w14:textFill>
        </w:rPr>
      </w:pPr>
      <w:r>
        <w:rPr>
          <w:rFonts w:hint="eastAsia" w:ascii="楷体" w:hAnsi="楷体" w:eastAsia="楷体" w:cstheme="majorBidi"/>
          <w:color w:val="2C2C2C" w:themeColor="text1"/>
          <w:sz w:val="40"/>
          <w:szCs w:val="40"/>
          <w14:textFill>
            <w14:solidFill>
              <w14:schemeClr w14:val="tx1"/>
            </w14:solidFill>
          </w14:textFill>
        </w:rPr>
        <w:drawing>
          <wp:inline distT="0" distB="0" distL="0" distR="0">
            <wp:extent cx="5274310" cy="6991350"/>
            <wp:effectExtent l="0" t="0" r="2540" b="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6991350"/>
                    </a:xfrm>
                    <a:prstGeom prst="rect">
                      <a:avLst/>
                    </a:prstGeom>
                  </pic:spPr>
                </pic:pic>
              </a:graphicData>
            </a:graphic>
          </wp:inline>
        </w:drawing>
      </w:r>
    </w:p>
    <w:p>
      <w:pPr>
        <w:rPr>
          <w:rFonts w:ascii="楷体" w:hAnsi="楷体" w:eastAsia="楷体" w:cstheme="majorBidi"/>
          <w:color w:val="2C2C2C" w:themeColor="text1"/>
          <w:sz w:val="40"/>
          <w:szCs w:val="40"/>
          <w14:textFill>
            <w14:solidFill>
              <w14:schemeClr w14:val="tx1"/>
            </w14:solidFill>
          </w14:textFill>
        </w:rPr>
      </w:pPr>
      <w:r>
        <w:rPr>
          <w:rFonts w:hint="eastAsia" w:ascii="楷体" w:hAnsi="楷体" w:eastAsia="楷体" w:cstheme="majorBidi"/>
          <w:color w:val="2C2C2C" w:themeColor="text1"/>
          <w:sz w:val="40"/>
          <w:szCs w:val="40"/>
          <w14:textFill>
            <w14:solidFill>
              <w14:schemeClr w14:val="tx1"/>
            </w14:solidFill>
          </w14:textFill>
        </w:rPr>
        <w:drawing>
          <wp:inline distT="0" distB="0" distL="0" distR="0">
            <wp:extent cx="4095115" cy="8863330"/>
            <wp:effectExtent l="0" t="0" r="635" b="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095115" cy="8863330"/>
                    </a:xfrm>
                    <a:prstGeom prst="rect">
                      <a:avLst/>
                    </a:prstGeom>
                  </pic:spPr>
                </pic:pic>
              </a:graphicData>
            </a:graphic>
          </wp:inline>
        </w:drawing>
      </w:r>
    </w:p>
    <w:p>
      <w:pPr>
        <w:pStyle w:val="2"/>
        <w:jc w:val="left"/>
      </w:pPr>
      <w:bookmarkStart w:id="10" w:name="_Toc108763478"/>
      <w:r>
        <w:rPr>
          <w:rFonts w:hint="eastAsia"/>
          <w:lang w:eastAsia="zh-CN"/>
        </w:rPr>
        <w:t>六</w:t>
      </w:r>
      <w:r>
        <w:rPr>
          <w:rFonts w:hint="eastAsia"/>
        </w:rPr>
        <w:t>、2</w:t>
      </w:r>
      <w:r>
        <w:t>02</w:t>
      </w:r>
      <w:r>
        <w:rPr>
          <w:rFonts w:hint="eastAsia"/>
          <w:lang w:val="en-US" w:eastAsia="zh-CN"/>
        </w:rPr>
        <w:t>1</w:t>
      </w:r>
      <w:r>
        <w:rPr>
          <w:rFonts w:hint="eastAsia"/>
        </w:rPr>
        <w:t>年度计划</w:t>
      </w:r>
      <w:bookmarkEnd w:id="10"/>
    </w:p>
    <w:p>
      <w:pPr>
        <w:rPr>
          <w:rFonts w:hint="eastAsia" w:ascii="楷体" w:hAnsi="楷体" w:eastAsia="楷体" w:cs="仿宋_GB2312"/>
          <w:sz w:val="32"/>
          <w:szCs w:val="32"/>
        </w:rPr>
      </w:pPr>
      <w:r>
        <w:rPr>
          <w:rFonts w:hint="eastAsia" w:ascii="楷体" w:hAnsi="楷体" w:eastAsia="楷体" w:cs="仿宋_GB2312"/>
          <w:sz w:val="32"/>
          <w:szCs w:val="32"/>
          <w:lang w:eastAsia="zh-CN"/>
        </w:rPr>
        <w:t>　　</w:t>
      </w:r>
      <w:r>
        <w:rPr>
          <w:rFonts w:hint="eastAsia" w:ascii="楷体" w:hAnsi="楷体" w:eastAsia="楷体" w:cs="仿宋_GB2312"/>
          <w:sz w:val="32"/>
          <w:szCs w:val="32"/>
        </w:rPr>
        <w:t>2021年是迎接第七次全国县级以上公共图书馆评估定级的各项服务指标达标的最重要的年份，是我区图书馆总分馆制建设项目全面推进实施的第二年。我馆应当围绕三个重要工作任务，完善各项考核指标，圆满完成相关工作任务目标；同时，要以艰苦创业、不断创新的精神，激发全体职工的创造力，充分利用全区图书馆总分馆制建设完成的有利时机，趁势而上、借势而为，以区图书馆为龙头，用新的理念、新的技术手段、新的服务模式切实进一步实现全区各级图书馆（室）：服务水平上台阶、服务手段更丰富、效率效能再提升、辐射范围再扩大、到馆读者再增加的目标，用优质、先进、高效、多元的服务吸引更多的读者到图书馆或者在家使用图书馆的线上线下服务。</w:t>
      </w:r>
    </w:p>
    <w:p>
      <w:pPr>
        <w:rPr>
          <w:rFonts w:hint="eastAsia" w:ascii="楷体" w:hAnsi="楷体" w:eastAsia="楷体" w:cs="仿宋_GB2312"/>
          <w:sz w:val="32"/>
          <w:szCs w:val="32"/>
        </w:rPr>
      </w:pPr>
      <w:r>
        <w:rPr>
          <w:rFonts w:hint="eastAsia" w:ascii="楷体" w:hAnsi="楷体" w:eastAsia="楷体" w:cs="仿宋_GB2312"/>
          <w:sz w:val="32"/>
          <w:szCs w:val="32"/>
        </w:rPr>
        <w:t>一、继续做好新冠肺炎防疫工作。</w:t>
      </w:r>
    </w:p>
    <w:p>
      <w:pPr>
        <w:rPr>
          <w:rFonts w:hint="eastAsia" w:ascii="楷体" w:hAnsi="楷体" w:eastAsia="楷体" w:cs="仿宋_GB2312"/>
          <w:sz w:val="32"/>
          <w:szCs w:val="32"/>
        </w:rPr>
      </w:pPr>
      <w:r>
        <w:rPr>
          <w:rFonts w:hint="eastAsia" w:ascii="楷体" w:hAnsi="楷体" w:eastAsia="楷体" w:cs="仿宋_GB2312"/>
          <w:sz w:val="32"/>
          <w:szCs w:val="32"/>
        </w:rPr>
        <w:t>为防止输入性的病例，坚决遏制疫情发生，按照上级有关部门关于疫情防控的部署要求，官渡区图书馆在区委、区政府、区文旅局的正确领导下，切实做好2021年疫情防控工作。具体措施如下：新型冠状肺炎疫情科普知识宣传、严格落实佩戴口罩、测量体温、扫健康码、保持一米距离、使用洗手液洗手，免费为读者提供免洗洗手液、酒精喷雾、口罩等。</w:t>
      </w:r>
    </w:p>
    <w:p>
      <w:pPr>
        <w:rPr>
          <w:rFonts w:hint="eastAsia" w:ascii="楷体" w:hAnsi="楷体" w:eastAsia="楷体" w:cs="仿宋_GB2312"/>
          <w:sz w:val="32"/>
          <w:szCs w:val="32"/>
        </w:rPr>
      </w:pPr>
      <w:r>
        <w:rPr>
          <w:rFonts w:hint="eastAsia" w:ascii="楷体" w:hAnsi="楷体" w:eastAsia="楷体" w:cs="仿宋_GB2312"/>
          <w:sz w:val="32"/>
          <w:szCs w:val="32"/>
        </w:rPr>
        <w:t xml:space="preserve">二、创新思路，三级联动，发挥总分馆建设的作用，促进我区各图书室、图书分馆服务全面提升 </w:t>
      </w:r>
    </w:p>
    <w:p>
      <w:pPr>
        <w:rPr>
          <w:rFonts w:hint="eastAsia" w:ascii="楷体" w:hAnsi="楷体" w:eastAsia="楷体" w:cs="仿宋_GB2312"/>
          <w:sz w:val="32"/>
          <w:szCs w:val="32"/>
        </w:rPr>
      </w:pPr>
      <w:r>
        <w:rPr>
          <w:rFonts w:hint="eastAsia" w:ascii="楷体" w:hAnsi="楷体" w:eastAsia="楷体" w:cs="仿宋_GB2312"/>
          <w:sz w:val="32"/>
          <w:szCs w:val="32"/>
        </w:rPr>
        <w:t>1.发挥总分馆建设作用。以区图书馆为龙头，带动街道、社区分馆、流通点，开展好阅览、外借、数字化参考咨询等图书馆服务，全面提升全区图书馆服务网络的效能。</w:t>
      </w:r>
    </w:p>
    <w:p>
      <w:pPr>
        <w:rPr>
          <w:rFonts w:hint="eastAsia" w:ascii="楷体" w:hAnsi="楷体" w:eastAsia="楷体" w:cs="仿宋_GB2312"/>
          <w:sz w:val="32"/>
          <w:szCs w:val="32"/>
        </w:rPr>
      </w:pPr>
      <w:r>
        <w:rPr>
          <w:rFonts w:hint="eastAsia" w:ascii="楷体" w:hAnsi="楷体" w:eastAsia="楷体" w:cs="仿宋_GB2312"/>
          <w:sz w:val="32"/>
          <w:szCs w:val="32"/>
        </w:rPr>
        <w:t>2.加强馆外服务点建设和管理。对我馆已建成的46个分馆和馆外流通点进行动态管理，加大正在推进的44个新建社区服务点的建设力度。对服务效果好的点位及时更换图书、提供更多的支持，联合开展读者活动，发挥这些流通点贴身、贴心服务读者的作用；对服务开展不理想的点位调整或撤销；对具备条件的机关、企业、部队、学校、社区等继续给予支持开设新的服务点。重点关注居家养老、老年公寓等新业态、新产业中的阅读需求，探索与相关企业的合作模式。定期为馆外各服务点更换图书。</w:t>
      </w:r>
    </w:p>
    <w:p>
      <w:pPr>
        <w:rPr>
          <w:rFonts w:hint="eastAsia" w:ascii="楷体" w:hAnsi="楷体" w:eastAsia="楷体" w:cs="仿宋_GB2312"/>
          <w:sz w:val="32"/>
          <w:szCs w:val="32"/>
        </w:rPr>
      </w:pPr>
      <w:r>
        <w:rPr>
          <w:rFonts w:hint="eastAsia" w:ascii="楷体" w:hAnsi="楷体" w:eastAsia="楷体" w:cs="仿宋_GB2312"/>
          <w:sz w:val="32"/>
          <w:szCs w:val="32"/>
        </w:rPr>
        <w:t>3.加强业务辅导，抓好基层图书管理员队伍培训。采取整体培训和专题培训相结合的方式举办2期以上基层图书管理员培训，培训内容把基础业务知识和技能与新的服务手段、新的服务模式相结合，提升基层管理员的服务能力。</w:t>
      </w:r>
    </w:p>
    <w:p>
      <w:pPr>
        <w:rPr>
          <w:rFonts w:hint="eastAsia" w:ascii="楷体" w:hAnsi="楷体" w:eastAsia="楷体" w:cs="仿宋_GB2312"/>
          <w:sz w:val="32"/>
          <w:szCs w:val="32"/>
        </w:rPr>
      </w:pPr>
      <w:r>
        <w:rPr>
          <w:rFonts w:hint="eastAsia" w:ascii="楷体" w:hAnsi="楷体" w:eastAsia="楷体" w:cs="仿宋_GB2312"/>
          <w:sz w:val="32"/>
          <w:szCs w:val="32"/>
        </w:rPr>
        <w:t>4.发挥区图书馆公共电子阅览室的作用，为我区各机关、企事业单位等提供公益培训的场地和保障。</w:t>
      </w:r>
    </w:p>
    <w:p>
      <w:pPr>
        <w:rPr>
          <w:rFonts w:hint="eastAsia" w:ascii="楷体" w:hAnsi="楷体" w:eastAsia="楷体" w:cs="仿宋_GB2312"/>
          <w:sz w:val="32"/>
          <w:szCs w:val="32"/>
        </w:rPr>
      </w:pPr>
      <w:r>
        <w:rPr>
          <w:rFonts w:hint="eastAsia" w:ascii="楷体" w:hAnsi="楷体" w:eastAsia="楷体" w:cs="仿宋_GB2312"/>
          <w:sz w:val="32"/>
          <w:szCs w:val="32"/>
        </w:rPr>
        <w:t>5.对街道和社区的文化信息共享工程基层服务点做好业务指导。加强与各街道、社区、流通点的数字化资源共享。根据国家公共文化数字工程整合创新发展的安排，开展服务。</w:t>
      </w:r>
    </w:p>
    <w:p>
      <w:pPr>
        <w:rPr>
          <w:rFonts w:hint="eastAsia" w:ascii="楷体" w:hAnsi="楷体" w:eastAsia="楷体" w:cs="仿宋_GB2312"/>
          <w:sz w:val="32"/>
          <w:szCs w:val="32"/>
        </w:rPr>
      </w:pPr>
      <w:r>
        <w:rPr>
          <w:rFonts w:hint="eastAsia" w:ascii="楷体" w:hAnsi="楷体" w:eastAsia="楷体" w:cs="仿宋_GB2312"/>
          <w:sz w:val="32"/>
          <w:szCs w:val="32"/>
        </w:rPr>
        <w:t>三、加强业务培训，提升馆员素质，进一步提升区图书馆服务品质，发挥龙头带动作用</w:t>
      </w:r>
    </w:p>
    <w:p>
      <w:pPr>
        <w:rPr>
          <w:rFonts w:hint="eastAsia" w:ascii="楷体" w:hAnsi="楷体" w:eastAsia="楷体" w:cs="仿宋_GB2312"/>
          <w:sz w:val="32"/>
          <w:szCs w:val="32"/>
        </w:rPr>
      </w:pPr>
      <w:r>
        <w:rPr>
          <w:rFonts w:hint="eastAsia" w:ascii="楷体" w:hAnsi="楷体" w:eastAsia="楷体" w:cs="仿宋_GB2312"/>
          <w:sz w:val="32"/>
          <w:szCs w:val="32"/>
        </w:rPr>
        <w:t>1.全体职工进行公共图书馆基本知识培训、公共图书馆馆员必备素质提升培训、国家公共图书馆法所规定的规章制度培训、图书馆必备知识和技能培训、图书馆常用计算机软件和机器设备操作培训、图书馆服务规范与工作礼仪培训、图书馆内中老年人应急处理培训、图书馆情报信息服务能力培训、图书馆版权和网络安全培训、图书馆安全管理培训、公共图书馆和高校图书馆参观学习。提升本馆职工业务能力，提升服务质量。</w:t>
      </w:r>
    </w:p>
    <w:p>
      <w:pPr>
        <w:rPr>
          <w:rFonts w:hint="eastAsia" w:ascii="楷体" w:hAnsi="楷体" w:eastAsia="楷体" w:cs="仿宋_GB2312"/>
          <w:sz w:val="32"/>
          <w:szCs w:val="32"/>
        </w:rPr>
      </w:pPr>
      <w:r>
        <w:rPr>
          <w:rFonts w:hint="eastAsia" w:ascii="楷体" w:hAnsi="楷体" w:eastAsia="楷体" w:cs="仿宋_GB2312"/>
          <w:sz w:val="32"/>
          <w:szCs w:val="32"/>
        </w:rPr>
        <w:t>2.做好新书采购、报刊订购。及时分类、编目、加工、上架投入使用，做到天天有新刊，月月有新书，MARC数据准确完备，新书推荐及时全面。</w:t>
      </w:r>
    </w:p>
    <w:p>
      <w:pPr>
        <w:rPr>
          <w:rFonts w:hint="eastAsia" w:ascii="楷体" w:hAnsi="楷体" w:eastAsia="楷体" w:cs="仿宋_GB2312"/>
          <w:sz w:val="32"/>
          <w:szCs w:val="32"/>
        </w:rPr>
      </w:pPr>
      <w:r>
        <w:rPr>
          <w:rFonts w:hint="eastAsia" w:ascii="楷体" w:hAnsi="楷体" w:eastAsia="楷体" w:cs="仿宋_GB2312"/>
          <w:sz w:val="32"/>
          <w:szCs w:val="32"/>
        </w:rPr>
        <w:t>3.加强图书馆内部管理，阅览外借窗口服务优质服务读者。整合阅览、外借资源，尝试一体化管理的大流通服务模式，力争实现一站式流通服务。</w:t>
      </w:r>
    </w:p>
    <w:p>
      <w:pPr>
        <w:rPr>
          <w:rFonts w:hint="eastAsia" w:ascii="楷体" w:hAnsi="楷体" w:eastAsia="楷体" w:cs="仿宋_GB2312"/>
          <w:sz w:val="32"/>
          <w:szCs w:val="32"/>
        </w:rPr>
      </w:pPr>
      <w:r>
        <w:rPr>
          <w:rFonts w:hint="eastAsia" w:ascii="楷体" w:hAnsi="楷体" w:eastAsia="楷体" w:cs="仿宋_GB2312"/>
          <w:sz w:val="32"/>
          <w:szCs w:val="32"/>
        </w:rPr>
        <w:t>4.丰富图书推荐手段。保留原有的每年十二期以上的精品图书、主题图书推荐。</w:t>
      </w:r>
    </w:p>
    <w:p>
      <w:pPr>
        <w:rPr>
          <w:rFonts w:hint="eastAsia" w:ascii="楷体" w:hAnsi="楷体" w:eastAsia="楷体" w:cs="仿宋_GB2312"/>
          <w:sz w:val="32"/>
          <w:szCs w:val="32"/>
        </w:rPr>
      </w:pPr>
      <w:r>
        <w:rPr>
          <w:rFonts w:hint="eastAsia" w:ascii="楷体" w:hAnsi="楷体" w:eastAsia="楷体" w:cs="仿宋_GB2312"/>
          <w:sz w:val="32"/>
          <w:szCs w:val="32"/>
        </w:rPr>
        <w:t>5.举办公益展览。结合建党100周年、国家的重大决策、重要方针政策实施开展线上、线下展览，做好宣传工作。</w:t>
      </w:r>
    </w:p>
    <w:p>
      <w:pPr>
        <w:rPr>
          <w:rFonts w:hint="eastAsia" w:ascii="楷体" w:hAnsi="楷体" w:eastAsia="楷体" w:cs="仿宋_GB2312"/>
          <w:sz w:val="32"/>
          <w:szCs w:val="32"/>
        </w:rPr>
      </w:pPr>
      <w:r>
        <w:rPr>
          <w:rFonts w:hint="eastAsia" w:ascii="楷体" w:hAnsi="楷体" w:eastAsia="楷体" w:cs="仿宋_GB2312"/>
          <w:sz w:val="32"/>
          <w:szCs w:val="32"/>
        </w:rPr>
        <w:t>四、擦亮品牌，读者活动精益求精，扩大影响力</w:t>
      </w:r>
    </w:p>
    <w:p>
      <w:pPr>
        <w:rPr>
          <w:rFonts w:hint="eastAsia" w:ascii="楷体" w:hAnsi="楷体" w:eastAsia="楷体" w:cs="仿宋_GB2312"/>
          <w:sz w:val="32"/>
          <w:szCs w:val="32"/>
        </w:rPr>
      </w:pPr>
      <w:r>
        <w:rPr>
          <w:rFonts w:hint="eastAsia" w:ascii="楷体" w:hAnsi="楷体" w:eastAsia="楷体" w:cs="仿宋_GB2312"/>
          <w:sz w:val="32"/>
          <w:szCs w:val="32"/>
        </w:rPr>
        <w:t>1.采取整体服务外包方式开展“云秀讲坛”公益讲座，逐步建立活动品控机制。完善与街道、社区、企业、部队的联动协作。在讲座主题、形式上进行一些新的尝试，争取实现讲座同步录像和自媒体直播的功能。</w:t>
      </w:r>
    </w:p>
    <w:p>
      <w:pPr>
        <w:rPr>
          <w:rFonts w:hint="eastAsia" w:ascii="楷体" w:hAnsi="楷体" w:eastAsia="楷体" w:cs="仿宋_GB2312"/>
          <w:sz w:val="32"/>
          <w:szCs w:val="32"/>
        </w:rPr>
      </w:pPr>
      <w:r>
        <w:rPr>
          <w:rFonts w:hint="eastAsia" w:ascii="楷体" w:hAnsi="楷体" w:eastAsia="楷体" w:cs="仿宋_GB2312"/>
          <w:sz w:val="32"/>
          <w:szCs w:val="32"/>
        </w:rPr>
        <w:t>2.举办第十届“心灵脚印·我的书签”少儿书签设计比赛及颁奖活动。</w:t>
      </w:r>
    </w:p>
    <w:p>
      <w:pPr>
        <w:rPr>
          <w:rFonts w:hint="eastAsia" w:ascii="楷体" w:hAnsi="楷体" w:eastAsia="楷体" w:cs="仿宋_GB2312"/>
          <w:sz w:val="32"/>
          <w:szCs w:val="32"/>
        </w:rPr>
      </w:pPr>
      <w:r>
        <w:rPr>
          <w:rFonts w:hint="eastAsia" w:ascii="楷体" w:hAnsi="楷体" w:eastAsia="楷体" w:cs="仿宋_GB2312"/>
          <w:sz w:val="32"/>
          <w:szCs w:val="32"/>
        </w:rPr>
        <w:t>3.开展第六届“书香家庭·幸福阅读”系列活动。与优质机构和老师合作，创新主题，扩大影响，充分带动我区儿童家庭亲子阅读的氛围。在幼儿园和幼儿家庭中播撒阅读的种子。</w:t>
      </w:r>
    </w:p>
    <w:p>
      <w:pPr>
        <w:rPr>
          <w:rFonts w:hint="eastAsia" w:ascii="楷体" w:hAnsi="楷体" w:eastAsia="楷体" w:cs="仿宋_GB2312"/>
          <w:sz w:val="32"/>
          <w:szCs w:val="32"/>
        </w:rPr>
      </w:pPr>
      <w:r>
        <w:rPr>
          <w:rFonts w:hint="eastAsia" w:ascii="楷体" w:hAnsi="楷体" w:eastAsia="楷体" w:cs="仿宋_GB2312"/>
          <w:sz w:val="32"/>
          <w:szCs w:val="32"/>
        </w:rPr>
        <w:t>4.开展“我们的节日·端午诗会”诵读展演活动，用有声、有情的阅读，吸引更多人参与，推动全民阅读。</w:t>
      </w:r>
    </w:p>
    <w:p>
      <w:pPr>
        <w:rPr>
          <w:rFonts w:hint="eastAsia" w:ascii="楷体" w:hAnsi="楷体" w:eastAsia="楷体" w:cs="仿宋_GB2312"/>
          <w:sz w:val="32"/>
          <w:szCs w:val="32"/>
        </w:rPr>
      </w:pPr>
      <w:r>
        <w:rPr>
          <w:rFonts w:hint="eastAsia" w:ascii="楷体" w:hAnsi="楷体" w:eastAsia="楷体" w:cs="仿宋_GB2312"/>
          <w:sz w:val="32"/>
          <w:szCs w:val="32"/>
        </w:rPr>
        <w:t>5.继续丰富寒假、暑假少儿读者活动的内容，为少儿读者搭建一个与中国优秀的传统文化亲密接触的平台。</w:t>
      </w:r>
    </w:p>
    <w:p>
      <w:pPr>
        <w:rPr>
          <w:rFonts w:hint="eastAsia" w:ascii="楷体" w:hAnsi="楷体" w:eastAsia="楷体" w:cs="仿宋_GB2312"/>
          <w:sz w:val="32"/>
          <w:szCs w:val="32"/>
        </w:rPr>
      </w:pPr>
      <w:r>
        <w:rPr>
          <w:rFonts w:hint="eastAsia" w:ascii="楷体" w:hAnsi="楷体" w:eastAsia="楷体" w:cs="仿宋_GB2312"/>
          <w:sz w:val="32"/>
          <w:szCs w:val="32"/>
        </w:rPr>
        <w:t>五、把握时间和事件节点，借力借势借智做好阅读推广服务</w:t>
      </w:r>
    </w:p>
    <w:p>
      <w:pPr>
        <w:rPr>
          <w:rFonts w:hint="eastAsia" w:ascii="楷体" w:hAnsi="楷体" w:eastAsia="楷体" w:cs="仿宋_GB2312"/>
          <w:sz w:val="32"/>
          <w:szCs w:val="32"/>
        </w:rPr>
      </w:pPr>
      <w:r>
        <w:rPr>
          <w:rFonts w:hint="eastAsia" w:ascii="楷体" w:hAnsi="楷体" w:eastAsia="楷体" w:cs="仿宋_GB2312"/>
          <w:sz w:val="32"/>
          <w:szCs w:val="32"/>
        </w:rPr>
        <w:t>1.做好元旦春节期间“三下乡”活动，做好元宵节期间活动。</w:t>
      </w:r>
    </w:p>
    <w:p>
      <w:pPr>
        <w:rPr>
          <w:rFonts w:hint="eastAsia" w:ascii="楷体" w:hAnsi="楷体" w:eastAsia="楷体" w:cs="仿宋_GB2312"/>
          <w:sz w:val="32"/>
          <w:szCs w:val="32"/>
        </w:rPr>
      </w:pPr>
      <w:r>
        <w:rPr>
          <w:rFonts w:hint="eastAsia" w:ascii="楷体" w:hAnsi="楷体" w:eastAsia="楷体" w:cs="仿宋_GB2312"/>
          <w:sz w:val="32"/>
          <w:szCs w:val="32"/>
        </w:rPr>
        <w:t>2.做好“4.23”世界读书日前后的宣传服务活动，做好5月底图书馆服务宣传周期间的活动。</w:t>
      </w:r>
    </w:p>
    <w:p>
      <w:pPr>
        <w:rPr>
          <w:rFonts w:hint="eastAsia" w:ascii="楷体" w:hAnsi="楷体" w:eastAsia="楷体" w:cs="仿宋_GB2312"/>
          <w:sz w:val="32"/>
          <w:szCs w:val="32"/>
        </w:rPr>
      </w:pPr>
      <w:r>
        <w:rPr>
          <w:rFonts w:hint="eastAsia" w:ascii="楷体" w:hAnsi="楷体" w:eastAsia="楷体" w:cs="仿宋_GB2312"/>
          <w:sz w:val="32"/>
          <w:szCs w:val="32"/>
        </w:rPr>
        <w:t>3.做好清明、端午、中秋、重阳等中华民族传统节日期间的阅读服务，创新服务方式、引进服务手段。</w:t>
      </w:r>
    </w:p>
    <w:p>
      <w:pPr>
        <w:rPr>
          <w:rFonts w:hint="eastAsia" w:ascii="楷体" w:hAnsi="楷体" w:eastAsia="楷体" w:cs="仿宋_GB2312"/>
          <w:sz w:val="32"/>
          <w:szCs w:val="32"/>
        </w:rPr>
      </w:pPr>
      <w:r>
        <w:rPr>
          <w:rFonts w:hint="eastAsia" w:ascii="楷体" w:hAnsi="楷体" w:eastAsia="楷体" w:cs="仿宋_GB2312"/>
          <w:sz w:val="32"/>
          <w:szCs w:val="32"/>
        </w:rPr>
        <w:t>4.开展“声阅读”系列阅读推广活动，增强线上线下活动的连接，丰富活动的内容，提升活动的影响力和参与度。</w:t>
      </w:r>
    </w:p>
    <w:p>
      <w:pPr>
        <w:rPr>
          <w:rFonts w:hint="eastAsia" w:ascii="楷体" w:hAnsi="楷体" w:eastAsia="楷体" w:cs="仿宋_GB2312"/>
          <w:sz w:val="32"/>
          <w:szCs w:val="32"/>
        </w:rPr>
      </w:pPr>
      <w:r>
        <w:rPr>
          <w:rFonts w:hint="eastAsia" w:ascii="楷体" w:hAnsi="楷体" w:eastAsia="楷体" w:cs="仿宋_GB2312"/>
          <w:sz w:val="32"/>
          <w:szCs w:val="32"/>
        </w:rPr>
        <w:t>5.继续打造官图公益课堂，引入优质课程，促进我区公共文化服务均等化的实现。通过与社会机构合作，继续开展少儿编程等科普元素为主的活动。</w:t>
      </w:r>
    </w:p>
    <w:p>
      <w:pPr>
        <w:rPr>
          <w:rFonts w:hint="eastAsia" w:ascii="楷体" w:hAnsi="楷体" w:eastAsia="楷体" w:cs="仿宋_GB2312"/>
          <w:sz w:val="32"/>
          <w:szCs w:val="32"/>
        </w:rPr>
      </w:pPr>
      <w:r>
        <w:rPr>
          <w:rFonts w:hint="eastAsia" w:ascii="楷体" w:hAnsi="楷体" w:eastAsia="楷体" w:cs="仿宋_GB2312"/>
          <w:sz w:val="32"/>
          <w:szCs w:val="32"/>
        </w:rPr>
        <w:t>6.与社会力量密切合作，开展多场读书会。</w:t>
      </w:r>
    </w:p>
    <w:p>
      <w:pPr>
        <w:rPr>
          <w:rFonts w:hint="eastAsia" w:ascii="楷体" w:hAnsi="楷体" w:eastAsia="楷体" w:cs="仿宋_GB2312"/>
          <w:sz w:val="32"/>
          <w:szCs w:val="32"/>
        </w:rPr>
      </w:pPr>
      <w:r>
        <w:rPr>
          <w:rFonts w:hint="eastAsia" w:ascii="楷体" w:hAnsi="楷体" w:eastAsia="楷体" w:cs="仿宋_GB2312"/>
          <w:sz w:val="32"/>
          <w:szCs w:val="32"/>
        </w:rPr>
        <w:t>六、服务特殊人群，策划活动更加具有针对性</w:t>
      </w:r>
    </w:p>
    <w:p>
      <w:pPr>
        <w:rPr>
          <w:rFonts w:hint="eastAsia" w:ascii="楷体" w:hAnsi="楷体" w:eastAsia="楷体" w:cs="仿宋_GB2312"/>
          <w:sz w:val="32"/>
          <w:szCs w:val="32"/>
        </w:rPr>
      </w:pPr>
      <w:r>
        <w:rPr>
          <w:rFonts w:hint="eastAsia" w:ascii="楷体" w:hAnsi="楷体" w:eastAsia="楷体" w:cs="仿宋_GB2312"/>
          <w:sz w:val="32"/>
          <w:szCs w:val="32"/>
        </w:rPr>
        <w:t>细分读者群体，细化服务方式，更好地为特殊读者群体服务。做好服务残疾人（盲人）读者的服务工作，除了定期开展送书上门服务活动外，组织交流分享读书会。开展好对留守儿童和外来务工人员子女的服务，更多的送服务，送活动，送图书进四点半学校。与社区、居家养老中心、老年公寓等合作，开展针对性的老年读者服务。</w:t>
      </w:r>
    </w:p>
    <w:p>
      <w:pPr>
        <w:rPr>
          <w:rFonts w:hint="eastAsia" w:ascii="楷体" w:hAnsi="楷体" w:eastAsia="楷体" w:cs="仿宋_GB2312"/>
          <w:sz w:val="32"/>
          <w:szCs w:val="32"/>
        </w:rPr>
      </w:pPr>
      <w:r>
        <w:rPr>
          <w:rFonts w:hint="eastAsia" w:ascii="楷体" w:hAnsi="楷体" w:eastAsia="楷体" w:cs="仿宋_GB2312"/>
          <w:sz w:val="32"/>
          <w:szCs w:val="32"/>
        </w:rPr>
        <w:t>七、加强日常管理，继续扎实推进“七个专项行动”等重点工作</w:t>
      </w:r>
    </w:p>
    <w:p>
      <w:pPr>
        <w:rPr>
          <w:rFonts w:hint="eastAsia" w:ascii="楷体" w:hAnsi="楷体" w:eastAsia="楷体" w:cs="仿宋_GB2312"/>
          <w:sz w:val="32"/>
          <w:szCs w:val="32"/>
        </w:rPr>
      </w:pPr>
      <w:r>
        <w:rPr>
          <w:rFonts w:hint="eastAsia" w:ascii="楷体" w:hAnsi="楷体" w:eastAsia="楷体" w:cs="仿宋_GB2312"/>
          <w:sz w:val="32"/>
          <w:szCs w:val="32"/>
        </w:rPr>
        <w:t>1、图书馆高度重视爱国卫生“七个专项行动”工作，制定推进爱国卫生专项整治工作方案，成立领导小组，安排专人具体负责，及时按上级文件要求开展工作。</w:t>
      </w:r>
    </w:p>
    <w:p>
      <w:pPr>
        <w:rPr>
          <w:rFonts w:hint="eastAsia" w:ascii="楷体" w:hAnsi="楷体" w:eastAsia="楷体" w:cs="仿宋_GB2312"/>
          <w:sz w:val="32"/>
          <w:szCs w:val="32"/>
        </w:rPr>
      </w:pPr>
      <w:r>
        <w:rPr>
          <w:rFonts w:hint="eastAsia" w:ascii="楷体" w:hAnsi="楷体" w:eastAsia="楷体" w:cs="仿宋_GB2312"/>
          <w:sz w:val="32"/>
          <w:szCs w:val="32"/>
        </w:rPr>
        <w:t>2、上报信息迅速详实，号召全馆职工成为爱国卫生“七个专项行动”志愿者，向广大读者开展爱国卫生运动宣传。</w:t>
      </w:r>
    </w:p>
    <w:p>
      <w:pPr>
        <w:rPr>
          <w:rFonts w:hint="eastAsia" w:ascii="楷体" w:hAnsi="楷体" w:eastAsia="楷体" w:cs="仿宋_GB2312"/>
          <w:sz w:val="32"/>
          <w:szCs w:val="32"/>
        </w:rPr>
      </w:pPr>
      <w:r>
        <w:rPr>
          <w:rFonts w:hint="eastAsia" w:ascii="楷体" w:hAnsi="楷体" w:eastAsia="楷体" w:cs="仿宋_GB2312"/>
          <w:sz w:val="32"/>
          <w:szCs w:val="32"/>
        </w:rPr>
        <w:t>3、利用“云秀讲坛”，结合社会主义核心价值观教育，开展与“七个专项行动”相关的主题公益讲座，倡导健康文明生活方式的新风尚。</w:t>
      </w:r>
    </w:p>
    <w:p>
      <w:pPr>
        <w:rPr>
          <w:rFonts w:hint="eastAsia" w:ascii="楷体" w:hAnsi="楷体" w:eastAsia="楷体" w:cs="仿宋_GB2312"/>
          <w:sz w:val="32"/>
          <w:szCs w:val="32"/>
        </w:rPr>
      </w:pPr>
      <w:r>
        <w:rPr>
          <w:rFonts w:hint="eastAsia" w:ascii="楷体" w:hAnsi="楷体" w:eastAsia="楷体" w:cs="仿宋_GB2312"/>
          <w:sz w:val="32"/>
          <w:szCs w:val="32"/>
        </w:rPr>
        <w:t>4、按照“七个专项行动”标准，不断完善馆内外各项工作，确保完成相关检查。</w:t>
      </w:r>
    </w:p>
    <w:p>
      <w:pPr>
        <w:rPr>
          <w:rFonts w:hint="eastAsia" w:ascii="楷体" w:hAnsi="楷体" w:eastAsia="楷体" w:cs="仿宋_GB2312"/>
          <w:sz w:val="32"/>
          <w:szCs w:val="32"/>
        </w:rPr>
      </w:pPr>
      <w:r>
        <w:rPr>
          <w:rFonts w:hint="eastAsia" w:ascii="楷体" w:hAnsi="楷体" w:eastAsia="楷体" w:cs="仿宋_GB2312"/>
          <w:sz w:val="32"/>
          <w:szCs w:val="32"/>
        </w:rPr>
        <w:t>5、做好制度、财务、档案工作，按照相关标准严格管理。</w:t>
      </w:r>
    </w:p>
    <w:p>
      <w:pPr>
        <w:rPr>
          <w:rFonts w:hint="eastAsia" w:ascii="楷体" w:hAnsi="楷体" w:eastAsia="楷体" w:cs="仿宋_GB2312"/>
          <w:sz w:val="32"/>
          <w:szCs w:val="32"/>
        </w:rPr>
      </w:pPr>
      <w:r>
        <w:rPr>
          <w:rFonts w:hint="eastAsia" w:ascii="楷体" w:hAnsi="楷体" w:eastAsia="楷体" w:cs="仿宋_GB2312"/>
          <w:sz w:val="32"/>
          <w:szCs w:val="32"/>
        </w:rPr>
        <w:t>6、做好网站、微博、微信等的对外宣传工作，及时更新。</w:t>
      </w:r>
    </w:p>
    <w:p>
      <w:pPr>
        <w:rPr>
          <w:rFonts w:hint="eastAsia" w:ascii="楷体" w:hAnsi="楷体" w:eastAsia="楷体" w:cs="仿宋_GB2312"/>
          <w:sz w:val="32"/>
          <w:szCs w:val="32"/>
        </w:rPr>
      </w:pPr>
      <w:r>
        <w:rPr>
          <w:rFonts w:hint="eastAsia" w:ascii="楷体" w:hAnsi="楷体" w:eastAsia="楷体" w:cs="仿宋_GB2312"/>
          <w:sz w:val="32"/>
          <w:szCs w:val="32"/>
        </w:rPr>
        <w:t>7、完成上级交办的各项任务。</w:t>
      </w:r>
    </w:p>
    <w:p>
      <w:r>
        <w:rPr>
          <w:rFonts w:hint="eastAsia" w:ascii="楷体" w:hAnsi="楷体" w:eastAsia="楷体" w:cs="仿宋_GB2312"/>
          <w:sz w:val="32"/>
          <w:szCs w:val="32"/>
        </w:rPr>
        <w:t>八、联系产业发展科、旅游科进行联合招商，努力完成招商引资工作。</w:t>
      </w:r>
      <w:bookmarkStart w:id="11" w:name="_GoBack"/>
      <w:bookmarkEnd w:id="11"/>
    </w:p>
    <w:sectPr>
      <w:footerReference r:id="rId5" w:type="default"/>
      <w:pgSz w:w="11906" w:h="16838"/>
      <w:pgMar w:top="1440" w:right="1800" w:bottom="1440" w:left="1800" w:header="851" w:footer="992" w:gutter="0"/>
      <w:pgNumType w:start="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rbel">
    <w:panose1 w:val="020B0503020204020204"/>
    <w:charset w:val="00"/>
    <w:family w:val="swiss"/>
    <w:pitch w:val="default"/>
    <w:sig w:usb0="A00002EF" w:usb1="4000A44B"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7137720"/>
      <w:docPartObj>
        <w:docPartGallery w:val="autotext"/>
      </w:docPartObj>
    </w:sdtPr>
    <w:sdtContent>
      <w:p>
        <w:pPr>
          <w:pStyle w:val="14"/>
          <w:jc w:val="center"/>
        </w:pPr>
        <w:r>
          <w:fldChar w:fldCharType="begin"/>
        </w:r>
        <w:r>
          <w:instrText xml:space="preserve">PAGE   \* MERGEFORMAT</w:instrText>
        </w:r>
        <w:r>
          <w:fldChar w:fldCharType="separate"/>
        </w:r>
        <w:r>
          <w:rPr>
            <w:lang w:val="zh-CN"/>
          </w:rPr>
          <w:t>3</w:t>
        </w:r>
        <w:r>
          <w:rPr>
            <w:lang w:val="zh-CN"/>
          </w:rPr>
          <w:fldChar w:fldCharType="end"/>
        </w:r>
      </w:p>
    </w:sdtContent>
  </w:sdt>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pPr>
      <w:r>
        <w:separator/>
      </w:r>
    </w:p>
  </w:footnote>
  <w:footnote w:type="continuationSeparator" w:id="1">
    <w:p>
      <w:pPr>
        <w:spacing w:before="0" w:after="0" w:line="30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IwZjQ1MGY2MzRmZDA2YzhiMjA2MTNiNDM2M2RkODMifQ=="/>
  </w:docVars>
  <w:rsids>
    <w:rsidRoot w:val="00C353D2"/>
    <w:rsid w:val="000544F1"/>
    <w:rsid w:val="00067F4F"/>
    <w:rsid w:val="000B68AB"/>
    <w:rsid w:val="000F4B44"/>
    <w:rsid w:val="001A70B6"/>
    <w:rsid w:val="002376A7"/>
    <w:rsid w:val="002D283E"/>
    <w:rsid w:val="003257E6"/>
    <w:rsid w:val="0033664B"/>
    <w:rsid w:val="003E1685"/>
    <w:rsid w:val="005443D1"/>
    <w:rsid w:val="00562FEC"/>
    <w:rsid w:val="00571F3E"/>
    <w:rsid w:val="0058503C"/>
    <w:rsid w:val="0060603B"/>
    <w:rsid w:val="00633F13"/>
    <w:rsid w:val="006602F6"/>
    <w:rsid w:val="006723A0"/>
    <w:rsid w:val="006B1CB4"/>
    <w:rsid w:val="00722531"/>
    <w:rsid w:val="00784C1A"/>
    <w:rsid w:val="007D5BAF"/>
    <w:rsid w:val="00900D57"/>
    <w:rsid w:val="009239CB"/>
    <w:rsid w:val="00972E47"/>
    <w:rsid w:val="00977FEE"/>
    <w:rsid w:val="00982DD6"/>
    <w:rsid w:val="00993A89"/>
    <w:rsid w:val="00A6071E"/>
    <w:rsid w:val="00A63622"/>
    <w:rsid w:val="00A87492"/>
    <w:rsid w:val="00A92848"/>
    <w:rsid w:val="00A97455"/>
    <w:rsid w:val="00AF73FC"/>
    <w:rsid w:val="00B46ABB"/>
    <w:rsid w:val="00C353D2"/>
    <w:rsid w:val="00CB7BAE"/>
    <w:rsid w:val="00CC67DA"/>
    <w:rsid w:val="00CD2114"/>
    <w:rsid w:val="00D4036D"/>
    <w:rsid w:val="00D72083"/>
    <w:rsid w:val="00E3127B"/>
    <w:rsid w:val="00E93697"/>
    <w:rsid w:val="00EA0A1A"/>
    <w:rsid w:val="00F41E81"/>
    <w:rsid w:val="00F470B4"/>
    <w:rsid w:val="00F564EA"/>
    <w:rsid w:val="00FB65E6"/>
    <w:rsid w:val="06F023F2"/>
    <w:rsid w:val="0B1C791C"/>
    <w:rsid w:val="1AC27242"/>
    <w:rsid w:val="4ECD7B45"/>
    <w:rsid w:val="6D72281F"/>
    <w:rsid w:val="7DD67C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300" w:lineRule="auto"/>
    </w:pPr>
    <w:rPr>
      <w:rFonts w:asciiTheme="minorHAnsi" w:hAnsiTheme="minorHAnsi" w:eastAsiaTheme="minorEastAsia" w:cstheme="minorBidi"/>
      <w:sz w:val="21"/>
      <w:szCs w:val="21"/>
      <w:lang w:val="en-US" w:eastAsia="zh-CN" w:bidi="ar-SA"/>
    </w:rPr>
  </w:style>
  <w:style w:type="paragraph" w:styleId="2">
    <w:name w:val="heading 1"/>
    <w:basedOn w:val="1"/>
    <w:next w:val="1"/>
    <w:link w:val="28"/>
    <w:qFormat/>
    <w:uiPriority w:val="9"/>
    <w:pPr>
      <w:keepNext/>
      <w:keepLines/>
      <w:spacing w:before="320" w:after="80" w:line="240" w:lineRule="auto"/>
      <w:jc w:val="center"/>
      <w:outlineLvl w:val="0"/>
    </w:pPr>
    <w:rPr>
      <w:rFonts w:asciiTheme="majorHAnsi" w:hAnsiTheme="majorHAnsi" w:eastAsiaTheme="majorEastAsia" w:cstheme="majorBidi"/>
      <w:color w:val="BF9000" w:themeColor="accent1" w:themeShade="BF"/>
      <w:sz w:val="40"/>
      <w:szCs w:val="40"/>
    </w:rPr>
  </w:style>
  <w:style w:type="paragraph" w:styleId="3">
    <w:name w:val="heading 2"/>
    <w:basedOn w:val="1"/>
    <w:next w:val="1"/>
    <w:link w:val="29"/>
    <w:unhideWhenUsed/>
    <w:qFormat/>
    <w:uiPriority w:val="9"/>
    <w:pPr>
      <w:keepNext/>
      <w:keepLines/>
      <w:spacing w:before="160" w:after="40" w:line="240" w:lineRule="auto"/>
      <w:jc w:val="center"/>
      <w:outlineLvl w:val="1"/>
    </w:pPr>
    <w:rPr>
      <w:rFonts w:asciiTheme="majorHAnsi" w:hAnsiTheme="majorHAnsi" w:eastAsiaTheme="majorEastAsia" w:cstheme="majorBidi"/>
      <w:sz w:val="32"/>
      <w:szCs w:val="32"/>
    </w:rPr>
  </w:style>
  <w:style w:type="paragraph" w:styleId="4">
    <w:name w:val="heading 3"/>
    <w:basedOn w:val="1"/>
    <w:next w:val="1"/>
    <w:link w:val="30"/>
    <w:semiHidden/>
    <w:unhideWhenUsed/>
    <w:qFormat/>
    <w:uiPriority w:val="9"/>
    <w:pPr>
      <w:keepNext/>
      <w:keepLines/>
      <w:spacing w:before="160" w:after="0" w:line="240" w:lineRule="auto"/>
      <w:outlineLvl w:val="2"/>
    </w:pPr>
    <w:rPr>
      <w:rFonts w:asciiTheme="majorHAnsi" w:hAnsiTheme="majorHAnsi" w:eastAsiaTheme="majorEastAsia" w:cstheme="majorBidi"/>
      <w:sz w:val="32"/>
      <w:szCs w:val="32"/>
    </w:rPr>
  </w:style>
  <w:style w:type="paragraph" w:styleId="5">
    <w:name w:val="heading 4"/>
    <w:basedOn w:val="1"/>
    <w:next w:val="1"/>
    <w:link w:val="31"/>
    <w:semiHidden/>
    <w:unhideWhenUsed/>
    <w:qFormat/>
    <w:uiPriority w:val="9"/>
    <w:pPr>
      <w:keepNext/>
      <w:keepLines/>
      <w:spacing w:before="80" w:after="0"/>
      <w:outlineLvl w:val="3"/>
    </w:pPr>
    <w:rPr>
      <w:rFonts w:asciiTheme="majorHAnsi" w:hAnsiTheme="majorHAnsi" w:eastAsiaTheme="majorEastAsia" w:cstheme="majorBidi"/>
      <w:i/>
      <w:iCs/>
      <w:sz w:val="30"/>
      <w:szCs w:val="30"/>
    </w:rPr>
  </w:style>
  <w:style w:type="paragraph" w:styleId="6">
    <w:name w:val="heading 5"/>
    <w:basedOn w:val="1"/>
    <w:next w:val="1"/>
    <w:link w:val="32"/>
    <w:semiHidden/>
    <w:unhideWhenUsed/>
    <w:qFormat/>
    <w:uiPriority w:val="9"/>
    <w:pPr>
      <w:keepNext/>
      <w:keepLines/>
      <w:spacing w:before="40" w:after="0"/>
      <w:outlineLvl w:val="4"/>
    </w:pPr>
    <w:rPr>
      <w:rFonts w:asciiTheme="majorHAnsi" w:hAnsiTheme="majorHAnsi" w:eastAsiaTheme="majorEastAsia" w:cstheme="majorBidi"/>
      <w:sz w:val="28"/>
      <w:szCs w:val="28"/>
    </w:rPr>
  </w:style>
  <w:style w:type="paragraph" w:styleId="7">
    <w:name w:val="heading 6"/>
    <w:basedOn w:val="1"/>
    <w:next w:val="1"/>
    <w:link w:val="33"/>
    <w:semiHidden/>
    <w:unhideWhenUsed/>
    <w:qFormat/>
    <w:uiPriority w:val="9"/>
    <w:pPr>
      <w:keepNext/>
      <w:keepLines/>
      <w:spacing w:before="40" w:after="0"/>
      <w:outlineLvl w:val="5"/>
    </w:pPr>
    <w:rPr>
      <w:rFonts w:asciiTheme="majorHAnsi" w:hAnsiTheme="majorHAnsi" w:eastAsiaTheme="majorEastAsia" w:cstheme="majorBidi"/>
      <w:i/>
      <w:iCs/>
      <w:sz w:val="26"/>
      <w:szCs w:val="26"/>
    </w:rPr>
  </w:style>
  <w:style w:type="paragraph" w:styleId="8">
    <w:name w:val="heading 7"/>
    <w:basedOn w:val="1"/>
    <w:next w:val="1"/>
    <w:link w:val="34"/>
    <w:semiHidden/>
    <w:unhideWhenUsed/>
    <w:qFormat/>
    <w:uiPriority w:val="9"/>
    <w:pPr>
      <w:keepNext/>
      <w:keepLines/>
      <w:spacing w:before="40" w:after="0"/>
      <w:outlineLvl w:val="6"/>
    </w:pPr>
    <w:rPr>
      <w:rFonts w:asciiTheme="majorHAnsi" w:hAnsiTheme="majorHAnsi" w:eastAsiaTheme="majorEastAsia" w:cstheme="majorBidi"/>
      <w:sz w:val="24"/>
      <w:szCs w:val="24"/>
    </w:rPr>
  </w:style>
  <w:style w:type="paragraph" w:styleId="9">
    <w:name w:val="heading 8"/>
    <w:basedOn w:val="1"/>
    <w:next w:val="1"/>
    <w:link w:val="35"/>
    <w:semiHidden/>
    <w:unhideWhenUsed/>
    <w:qFormat/>
    <w:uiPriority w:val="9"/>
    <w:pPr>
      <w:keepNext/>
      <w:keepLines/>
      <w:spacing w:before="40" w:after="0"/>
      <w:outlineLvl w:val="7"/>
    </w:pPr>
    <w:rPr>
      <w:rFonts w:asciiTheme="majorHAnsi" w:hAnsiTheme="majorHAnsi" w:eastAsiaTheme="majorEastAsia" w:cstheme="majorBidi"/>
      <w:i/>
      <w:iCs/>
      <w:sz w:val="22"/>
      <w:szCs w:val="22"/>
    </w:rPr>
  </w:style>
  <w:style w:type="paragraph" w:styleId="10">
    <w:name w:val="heading 9"/>
    <w:basedOn w:val="1"/>
    <w:next w:val="1"/>
    <w:link w:val="36"/>
    <w:semiHidden/>
    <w:unhideWhenUsed/>
    <w:qFormat/>
    <w:uiPriority w:val="9"/>
    <w:pPr>
      <w:keepNext/>
      <w:keepLines/>
      <w:spacing w:before="40" w:after="0"/>
      <w:outlineLvl w:val="8"/>
    </w:pPr>
    <w:rPr>
      <w:b/>
      <w:bCs/>
      <w:i/>
      <w:iCs/>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pPr>
      <w:spacing w:line="240" w:lineRule="auto"/>
    </w:pPr>
    <w:rPr>
      <w:b/>
      <w:bCs/>
      <w:color w:val="616161" w:themeColor="text1" w:themeTint="BF"/>
      <w:sz w:val="16"/>
      <w:szCs w:val="16"/>
      <w14:textFill>
        <w14:solidFill>
          <w14:schemeClr w14:val="tx1">
            <w14:lumMod w14:val="75000"/>
            <w14:lumOff w14:val="25000"/>
          </w14:schemeClr>
        </w14:solidFill>
      </w14:textFill>
    </w:rPr>
  </w:style>
  <w:style w:type="paragraph" w:styleId="12">
    <w:name w:val="Date"/>
    <w:basedOn w:val="1"/>
    <w:next w:val="1"/>
    <w:link w:val="54"/>
    <w:semiHidden/>
    <w:unhideWhenUsed/>
    <w:qFormat/>
    <w:uiPriority w:val="99"/>
    <w:pPr>
      <w:ind w:left="100" w:leftChars="2500"/>
    </w:pPr>
  </w:style>
  <w:style w:type="paragraph" w:styleId="13">
    <w:name w:val="Balloon Text"/>
    <w:basedOn w:val="1"/>
    <w:link w:val="57"/>
    <w:semiHidden/>
    <w:unhideWhenUsed/>
    <w:qFormat/>
    <w:uiPriority w:val="99"/>
    <w:pPr>
      <w:spacing w:after="0" w:line="240" w:lineRule="auto"/>
    </w:pPr>
    <w:rPr>
      <w:sz w:val="18"/>
      <w:szCs w:val="18"/>
    </w:rPr>
  </w:style>
  <w:style w:type="paragraph" w:styleId="14">
    <w:name w:val="footer"/>
    <w:basedOn w:val="1"/>
    <w:link w:val="56"/>
    <w:unhideWhenUsed/>
    <w:qFormat/>
    <w:uiPriority w:val="99"/>
    <w:pPr>
      <w:tabs>
        <w:tab w:val="center" w:pos="4153"/>
        <w:tab w:val="right" w:pos="8306"/>
      </w:tabs>
      <w:snapToGrid w:val="0"/>
      <w:spacing w:line="240" w:lineRule="auto"/>
    </w:pPr>
    <w:rPr>
      <w:sz w:val="18"/>
      <w:szCs w:val="18"/>
    </w:rPr>
  </w:style>
  <w:style w:type="paragraph" w:styleId="15">
    <w:name w:val="header"/>
    <w:basedOn w:val="1"/>
    <w:link w:val="5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6">
    <w:name w:val="toc 1"/>
    <w:basedOn w:val="1"/>
    <w:next w:val="1"/>
    <w:unhideWhenUsed/>
    <w:qFormat/>
    <w:uiPriority w:val="39"/>
  </w:style>
  <w:style w:type="paragraph" w:styleId="17">
    <w:name w:val="Subtitle"/>
    <w:basedOn w:val="1"/>
    <w:next w:val="1"/>
    <w:link w:val="38"/>
    <w:qFormat/>
    <w:uiPriority w:val="11"/>
    <w:pPr>
      <w:jc w:val="center"/>
    </w:pPr>
    <w:rPr>
      <w:color w:val="099BDD" w:themeColor="text2"/>
      <w:sz w:val="28"/>
      <w:szCs w:val="28"/>
      <w14:textFill>
        <w14:solidFill>
          <w14:schemeClr w14:val="tx2"/>
        </w14:solidFill>
      </w14:textFill>
    </w:rPr>
  </w:style>
  <w:style w:type="paragraph" w:styleId="18">
    <w:name w:val="toc 2"/>
    <w:basedOn w:val="1"/>
    <w:next w:val="1"/>
    <w:unhideWhenUsed/>
    <w:qFormat/>
    <w:uiPriority w:val="39"/>
    <w:pPr>
      <w:ind w:left="420" w:leftChars="200"/>
    </w:pPr>
  </w:style>
  <w:style w:type="paragraph" w:styleId="19">
    <w:name w:val="Normal (Web)"/>
    <w:basedOn w:val="1"/>
    <w:unhideWhenUsed/>
    <w:qFormat/>
    <w:uiPriority w:val="99"/>
    <w:pPr>
      <w:spacing w:before="100" w:beforeAutospacing="1" w:after="100" w:afterAutospacing="1" w:line="240" w:lineRule="auto"/>
      <w:jc w:val="both"/>
    </w:pPr>
    <w:rPr>
      <w:rFonts w:ascii="宋体" w:hAnsi="宋体" w:eastAsia="宋体" w:cs="宋体"/>
      <w:kern w:val="2"/>
      <w:sz w:val="24"/>
      <w:szCs w:val="24"/>
    </w:rPr>
  </w:style>
  <w:style w:type="paragraph" w:styleId="20">
    <w:name w:val="Title"/>
    <w:basedOn w:val="1"/>
    <w:next w:val="1"/>
    <w:link w:val="37"/>
    <w:qFormat/>
    <w:uiPriority w:val="10"/>
    <w:pPr>
      <w:pBdr>
        <w:top w:val="single" w:color="08CC78" w:themeColor="accent3" w:sz="6" w:space="8"/>
        <w:bottom w:val="single" w:color="08CC78" w:themeColor="accent3" w:sz="6" w:space="8"/>
      </w:pBdr>
      <w:spacing w:after="400" w:line="240" w:lineRule="auto"/>
      <w:contextualSpacing/>
      <w:jc w:val="center"/>
    </w:pPr>
    <w:rPr>
      <w:rFonts w:asciiTheme="majorHAnsi" w:hAnsiTheme="majorHAnsi" w:eastAsiaTheme="majorEastAsia" w:cstheme="majorBidi"/>
      <w:caps/>
      <w:color w:val="099BDD" w:themeColor="text2"/>
      <w:spacing w:val="30"/>
      <w:sz w:val="72"/>
      <w:szCs w:val="72"/>
      <w14:textFill>
        <w14:solidFill>
          <w14:schemeClr w14:val="tx2"/>
        </w14:solidFill>
      </w14:textFill>
    </w:rPr>
  </w:style>
  <w:style w:type="table" w:styleId="22">
    <w:name w:val="Table Grid"/>
    <w:basedOn w:val="21"/>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22"/>
    <w:rPr>
      <w:b/>
      <w:bCs/>
    </w:rPr>
  </w:style>
  <w:style w:type="character" w:styleId="25">
    <w:name w:val="FollowedHyperlink"/>
    <w:basedOn w:val="23"/>
    <w:semiHidden/>
    <w:unhideWhenUsed/>
    <w:qFormat/>
    <w:uiPriority w:val="99"/>
    <w:rPr>
      <w:color w:val="6C606A" w:themeColor="followedHyperlink"/>
      <w:u w:val="single"/>
      <w14:textFill>
        <w14:solidFill>
          <w14:schemeClr w14:val="folHlink"/>
        </w14:solidFill>
      </w14:textFill>
    </w:rPr>
  </w:style>
  <w:style w:type="character" w:styleId="26">
    <w:name w:val="Emphasis"/>
    <w:basedOn w:val="23"/>
    <w:qFormat/>
    <w:uiPriority w:val="20"/>
    <w:rPr>
      <w:i/>
      <w:iCs/>
      <w:color w:val="2C2C2C" w:themeColor="text1"/>
      <w14:textFill>
        <w14:solidFill>
          <w14:schemeClr w14:val="tx1"/>
        </w14:solidFill>
      </w14:textFill>
    </w:rPr>
  </w:style>
  <w:style w:type="character" w:styleId="27">
    <w:name w:val="Hyperlink"/>
    <w:basedOn w:val="23"/>
    <w:unhideWhenUsed/>
    <w:qFormat/>
    <w:uiPriority w:val="99"/>
    <w:rPr>
      <w:color w:val="005DBA" w:themeColor="hyperlink"/>
      <w:u w:val="single"/>
      <w14:textFill>
        <w14:solidFill>
          <w14:schemeClr w14:val="hlink"/>
        </w14:solidFill>
      </w14:textFill>
    </w:rPr>
  </w:style>
  <w:style w:type="character" w:customStyle="1" w:styleId="28">
    <w:name w:val="标题 1 Char"/>
    <w:basedOn w:val="23"/>
    <w:link w:val="2"/>
    <w:qFormat/>
    <w:uiPriority w:val="9"/>
    <w:rPr>
      <w:rFonts w:asciiTheme="majorHAnsi" w:hAnsiTheme="majorHAnsi" w:eastAsiaTheme="majorEastAsia" w:cstheme="majorBidi"/>
      <w:color w:val="BF9000" w:themeColor="accent1" w:themeShade="BF"/>
      <w:sz w:val="40"/>
      <w:szCs w:val="40"/>
    </w:rPr>
  </w:style>
  <w:style w:type="character" w:customStyle="1" w:styleId="29">
    <w:name w:val="标题 2 Char"/>
    <w:basedOn w:val="23"/>
    <w:link w:val="3"/>
    <w:qFormat/>
    <w:uiPriority w:val="9"/>
    <w:rPr>
      <w:rFonts w:asciiTheme="majorHAnsi" w:hAnsiTheme="majorHAnsi" w:eastAsiaTheme="majorEastAsia" w:cstheme="majorBidi"/>
      <w:sz w:val="32"/>
      <w:szCs w:val="32"/>
    </w:rPr>
  </w:style>
  <w:style w:type="character" w:customStyle="1" w:styleId="30">
    <w:name w:val="标题 3 Char"/>
    <w:basedOn w:val="23"/>
    <w:link w:val="4"/>
    <w:semiHidden/>
    <w:qFormat/>
    <w:uiPriority w:val="9"/>
    <w:rPr>
      <w:rFonts w:asciiTheme="majorHAnsi" w:hAnsiTheme="majorHAnsi" w:eastAsiaTheme="majorEastAsia" w:cstheme="majorBidi"/>
      <w:sz w:val="32"/>
      <w:szCs w:val="32"/>
    </w:rPr>
  </w:style>
  <w:style w:type="character" w:customStyle="1" w:styleId="31">
    <w:name w:val="标题 4 Char"/>
    <w:basedOn w:val="23"/>
    <w:link w:val="5"/>
    <w:semiHidden/>
    <w:qFormat/>
    <w:uiPriority w:val="9"/>
    <w:rPr>
      <w:rFonts w:asciiTheme="majorHAnsi" w:hAnsiTheme="majorHAnsi" w:eastAsiaTheme="majorEastAsia" w:cstheme="majorBidi"/>
      <w:i/>
      <w:iCs/>
      <w:sz w:val="30"/>
      <w:szCs w:val="30"/>
    </w:rPr>
  </w:style>
  <w:style w:type="character" w:customStyle="1" w:styleId="32">
    <w:name w:val="标题 5 Char"/>
    <w:basedOn w:val="23"/>
    <w:link w:val="6"/>
    <w:semiHidden/>
    <w:qFormat/>
    <w:uiPriority w:val="9"/>
    <w:rPr>
      <w:rFonts w:asciiTheme="majorHAnsi" w:hAnsiTheme="majorHAnsi" w:eastAsiaTheme="majorEastAsia" w:cstheme="majorBidi"/>
      <w:sz w:val="28"/>
      <w:szCs w:val="28"/>
    </w:rPr>
  </w:style>
  <w:style w:type="character" w:customStyle="1" w:styleId="33">
    <w:name w:val="标题 6 Char"/>
    <w:basedOn w:val="23"/>
    <w:link w:val="7"/>
    <w:semiHidden/>
    <w:qFormat/>
    <w:uiPriority w:val="9"/>
    <w:rPr>
      <w:rFonts w:asciiTheme="majorHAnsi" w:hAnsiTheme="majorHAnsi" w:eastAsiaTheme="majorEastAsia" w:cstheme="majorBidi"/>
      <w:i/>
      <w:iCs/>
      <w:sz w:val="26"/>
      <w:szCs w:val="26"/>
    </w:rPr>
  </w:style>
  <w:style w:type="character" w:customStyle="1" w:styleId="34">
    <w:name w:val="标题 7 Char"/>
    <w:basedOn w:val="23"/>
    <w:link w:val="8"/>
    <w:semiHidden/>
    <w:qFormat/>
    <w:uiPriority w:val="9"/>
    <w:rPr>
      <w:rFonts w:asciiTheme="majorHAnsi" w:hAnsiTheme="majorHAnsi" w:eastAsiaTheme="majorEastAsia" w:cstheme="majorBidi"/>
      <w:sz w:val="24"/>
      <w:szCs w:val="24"/>
    </w:rPr>
  </w:style>
  <w:style w:type="character" w:customStyle="1" w:styleId="35">
    <w:name w:val="标题 8 Char"/>
    <w:basedOn w:val="23"/>
    <w:link w:val="9"/>
    <w:semiHidden/>
    <w:qFormat/>
    <w:uiPriority w:val="9"/>
    <w:rPr>
      <w:rFonts w:asciiTheme="majorHAnsi" w:hAnsiTheme="majorHAnsi" w:eastAsiaTheme="majorEastAsia" w:cstheme="majorBidi"/>
      <w:i/>
      <w:iCs/>
      <w:sz w:val="22"/>
      <w:szCs w:val="22"/>
    </w:rPr>
  </w:style>
  <w:style w:type="character" w:customStyle="1" w:styleId="36">
    <w:name w:val="标题 9 Char"/>
    <w:basedOn w:val="23"/>
    <w:link w:val="10"/>
    <w:semiHidden/>
    <w:qFormat/>
    <w:uiPriority w:val="9"/>
    <w:rPr>
      <w:b/>
      <w:bCs/>
      <w:i/>
      <w:iCs/>
    </w:rPr>
  </w:style>
  <w:style w:type="character" w:customStyle="1" w:styleId="37">
    <w:name w:val="标题 Char"/>
    <w:basedOn w:val="23"/>
    <w:link w:val="20"/>
    <w:qFormat/>
    <w:uiPriority w:val="10"/>
    <w:rPr>
      <w:rFonts w:asciiTheme="majorHAnsi" w:hAnsiTheme="majorHAnsi" w:eastAsiaTheme="majorEastAsia" w:cstheme="majorBidi"/>
      <w:caps/>
      <w:color w:val="099BDD" w:themeColor="text2"/>
      <w:spacing w:val="30"/>
      <w:sz w:val="72"/>
      <w:szCs w:val="72"/>
      <w14:textFill>
        <w14:solidFill>
          <w14:schemeClr w14:val="tx2"/>
        </w14:solidFill>
      </w14:textFill>
    </w:rPr>
  </w:style>
  <w:style w:type="character" w:customStyle="1" w:styleId="38">
    <w:name w:val="副标题 Char"/>
    <w:basedOn w:val="23"/>
    <w:link w:val="17"/>
    <w:qFormat/>
    <w:uiPriority w:val="11"/>
    <w:rPr>
      <w:color w:val="099BDD" w:themeColor="text2"/>
      <w:sz w:val="28"/>
      <w:szCs w:val="28"/>
      <w14:textFill>
        <w14:solidFill>
          <w14:schemeClr w14:val="tx2"/>
        </w14:solidFill>
      </w14:textFill>
    </w:rPr>
  </w:style>
  <w:style w:type="paragraph" w:styleId="39">
    <w:name w:val="No Spacing"/>
    <w:qFormat/>
    <w:uiPriority w:val="1"/>
    <w:pPr>
      <w:spacing w:after="0" w:line="240" w:lineRule="auto"/>
    </w:pPr>
    <w:rPr>
      <w:rFonts w:asciiTheme="minorHAnsi" w:hAnsiTheme="minorHAnsi" w:eastAsiaTheme="minorEastAsia" w:cstheme="minorBidi"/>
      <w:sz w:val="21"/>
      <w:szCs w:val="21"/>
      <w:lang w:val="en-US" w:eastAsia="zh-CN" w:bidi="ar-SA"/>
    </w:rPr>
  </w:style>
  <w:style w:type="paragraph" w:styleId="40">
    <w:name w:val="Quote"/>
    <w:basedOn w:val="1"/>
    <w:next w:val="1"/>
    <w:link w:val="41"/>
    <w:qFormat/>
    <w:uiPriority w:val="29"/>
    <w:pPr>
      <w:spacing w:before="160"/>
      <w:ind w:left="720" w:right="720"/>
      <w:jc w:val="center"/>
    </w:pPr>
    <w:rPr>
      <w:i/>
      <w:iCs/>
      <w:color w:val="06995A" w:themeColor="accent3" w:themeShade="BF"/>
      <w:sz w:val="24"/>
      <w:szCs w:val="24"/>
    </w:rPr>
  </w:style>
  <w:style w:type="character" w:customStyle="1" w:styleId="41">
    <w:name w:val="引用 Char"/>
    <w:basedOn w:val="23"/>
    <w:link w:val="40"/>
    <w:qFormat/>
    <w:uiPriority w:val="29"/>
    <w:rPr>
      <w:i/>
      <w:iCs/>
      <w:color w:val="06995A" w:themeColor="accent3" w:themeShade="BF"/>
      <w:sz w:val="24"/>
      <w:szCs w:val="24"/>
    </w:rPr>
  </w:style>
  <w:style w:type="paragraph" w:styleId="42">
    <w:name w:val="Intense Quote"/>
    <w:basedOn w:val="1"/>
    <w:next w:val="1"/>
    <w:link w:val="43"/>
    <w:qFormat/>
    <w:uiPriority w:val="30"/>
    <w:pPr>
      <w:spacing w:before="160" w:line="276" w:lineRule="auto"/>
      <w:ind w:left="936" w:right="936"/>
      <w:jc w:val="center"/>
    </w:pPr>
    <w:rPr>
      <w:rFonts w:asciiTheme="majorHAnsi" w:hAnsiTheme="majorHAnsi" w:eastAsiaTheme="majorEastAsia" w:cstheme="majorBidi"/>
      <w:caps/>
      <w:color w:val="BF9000" w:themeColor="accent1" w:themeShade="BF"/>
      <w:sz w:val="28"/>
      <w:szCs w:val="28"/>
    </w:rPr>
  </w:style>
  <w:style w:type="character" w:customStyle="1" w:styleId="43">
    <w:name w:val="明显引用 Char"/>
    <w:basedOn w:val="23"/>
    <w:link w:val="42"/>
    <w:qFormat/>
    <w:uiPriority w:val="30"/>
    <w:rPr>
      <w:rFonts w:asciiTheme="majorHAnsi" w:hAnsiTheme="majorHAnsi" w:eastAsiaTheme="majorEastAsia" w:cstheme="majorBidi"/>
      <w:caps/>
      <w:color w:val="BF9000" w:themeColor="accent1" w:themeShade="BF"/>
      <w:sz w:val="28"/>
      <w:szCs w:val="28"/>
    </w:rPr>
  </w:style>
  <w:style w:type="character" w:customStyle="1" w:styleId="44">
    <w:name w:val="Subtle Emphasis"/>
    <w:basedOn w:val="23"/>
    <w:qFormat/>
    <w:uiPriority w:val="19"/>
    <w:rPr>
      <w:i/>
      <w:iCs/>
      <w:color w:val="767676" w:themeColor="text1" w:themeTint="A6"/>
      <w14:textFill>
        <w14:solidFill>
          <w14:schemeClr w14:val="tx1">
            <w14:lumMod w14:val="65000"/>
            <w14:lumOff w14:val="35000"/>
          </w14:schemeClr>
        </w14:solidFill>
      </w14:textFill>
    </w:rPr>
  </w:style>
  <w:style w:type="character" w:customStyle="1" w:styleId="45">
    <w:name w:val="Intense Emphasis"/>
    <w:basedOn w:val="23"/>
    <w:qFormat/>
    <w:uiPriority w:val="21"/>
    <w:rPr>
      <w:b/>
      <w:bCs/>
      <w:i/>
      <w:iCs/>
      <w:color w:val="auto"/>
    </w:rPr>
  </w:style>
  <w:style w:type="character" w:customStyle="1" w:styleId="46">
    <w:name w:val="Subtle Reference"/>
    <w:basedOn w:val="23"/>
    <w:qFormat/>
    <w:uiPriority w:val="31"/>
    <w:rPr>
      <w:smallCaps/>
      <w:color w:val="616161" w:themeColor="text1" w:themeTint="BF"/>
      <w:spacing w:val="0"/>
      <w:u w:val="single" w:color="959595" w:themeColor="text1" w:themeTint="80"/>
      <w14:textFill>
        <w14:solidFill>
          <w14:schemeClr w14:val="tx1">
            <w14:lumMod w14:val="75000"/>
            <w14:lumOff w14:val="25000"/>
          </w14:schemeClr>
        </w14:solidFill>
      </w14:textFill>
    </w:rPr>
  </w:style>
  <w:style w:type="character" w:customStyle="1" w:styleId="47">
    <w:name w:val="Intense Reference"/>
    <w:basedOn w:val="23"/>
    <w:qFormat/>
    <w:uiPriority w:val="32"/>
    <w:rPr>
      <w:b/>
      <w:bCs/>
      <w:smallCaps/>
      <w:color w:val="auto"/>
      <w:spacing w:val="0"/>
      <w:u w:val="single"/>
    </w:rPr>
  </w:style>
  <w:style w:type="character" w:customStyle="1" w:styleId="48">
    <w:name w:val="Book Title"/>
    <w:basedOn w:val="23"/>
    <w:qFormat/>
    <w:uiPriority w:val="33"/>
    <w:rPr>
      <w:b/>
      <w:bCs/>
      <w:smallCaps/>
      <w:spacing w:val="0"/>
    </w:rPr>
  </w:style>
  <w:style w:type="paragraph" w:customStyle="1" w:styleId="49">
    <w:name w:val="TOC Heading"/>
    <w:basedOn w:val="2"/>
    <w:next w:val="1"/>
    <w:unhideWhenUsed/>
    <w:qFormat/>
    <w:uiPriority w:val="39"/>
    <w:pPr>
      <w:outlineLvl w:val="9"/>
    </w:pPr>
  </w:style>
  <w:style w:type="paragraph" w:styleId="50">
    <w:name w:val="List Paragraph"/>
    <w:basedOn w:val="1"/>
    <w:qFormat/>
    <w:uiPriority w:val="34"/>
    <w:pPr>
      <w:ind w:firstLine="420" w:firstLineChars="200"/>
    </w:pPr>
  </w:style>
  <w:style w:type="paragraph" w:customStyle="1" w:styleId="51">
    <w:name w:val="列出段落2"/>
    <w:basedOn w:val="1"/>
    <w:unhideWhenUsed/>
    <w:qFormat/>
    <w:uiPriority w:val="99"/>
    <w:pPr>
      <w:widowControl w:val="0"/>
      <w:spacing w:after="0" w:line="240" w:lineRule="auto"/>
      <w:ind w:firstLine="420" w:firstLineChars="200"/>
      <w:jc w:val="both"/>
    </w:pPr>
    <w:rPr>
      <w:kern w:val="2"/>
      <w:szCs w:val="24"/>
    </w:rPr>
  </w:style>
  <w:style w:type="character" w:customStyle="1" w:styleId="52">
    <w:name w:val="dssx_1"/>
    <w:basedOn w:val="23"/>
    <w:qFormat/>
    <w:uiPriority w:val="0"/>
  </w:style>
  <w:style w:type="paragraph" w:customStyle="1" w:styleId="53">
    <w:name w:val="列出段落3"/>
    <w:basedOn w:val="1"/>
    <w:unhideWhenUsed/>
    <w:qFormat/>
    <w:uiPriority w:val="99"/>
    <w:pPr>
      <w:widowControl w:val="0"/>
      <w:spacing w:after="0" w:line="240" w:lineRule="auto"/>
      <w:ind w:firstLine="420" w:firstLineChars="200"/>
      <w:jc w:val="both"/>
    </w:pPr>
    <w:rPr>
      <w:kern w:val="2"/>
      <w:szCs w:val="24"/>
    </w:rPr>
  </w:style>
  <w:style w:type="character" w:customStyle="1" w:styleId="54">
    <w:name w:val="日期 Char"/>
    <w:basedOn w:val="23"/>
    <w:link w:val="12"/>
    <w:semiHidden/>
    <w:qFormat/>
    <w:uiPriority w:val="99"/>
  </w:style>
  <w:style w:type="character" w:customStyle="1" w:styleId="55">
    <w:name w:val="页眉 Char"/>
    <w:basedOn w:val="23"/>
    <w:link w:val="15"/>
    <w:qFormat/>
    <w:uiPriority w:val="99"/>
    <w:rPr>
      <w:sz w:val="18"/>
      <w:szCs w:val="18"/>
    </w:rPr>
  </w:style>
  <w:style w:type="character" w:customStyle="1" w:styleId="56">
    <w:name w:val="页脚 Char"/>
    <w:basedOn w:val="23"/>
    <w:link w:val="14"/>
    <w:qFormat/>
    <w:uiPriority w:val="99"/>
    <w:rPr>
      <w:sz w:val="18"/>
      <w:szCs w:val="18"/>
    </w:rPr>
  </w:style>
  <w:style w:type="character" w:customStyle="1" w:styleId="57">
    <w:name w:val="批注框文本 Char"/>
    <w:basedOn w:val="23"/>
    <w:link w:val="1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8" Type="http://schemas.openxmlformats.org/officeDocument/2006/relationships/diagramData" Target="diagrams/data1.xml"/><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3.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microsoft.com/office/2007/relationships/diagramDrawing" Target="diagrams/drawing1.xml"/><Relationship Id="rId11" Type="http://schemas.openxmlformats.org/officeDocument/2006/relationships/diagramColors" Target="diagrams/colors1.xml"/><Relationship Id="rId10" Type="http://schemas.openxmlformats.org/officeDocument/2006/relationships/diagramQuickStyle" Target="diagrams/quickStyle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45B36AE-D740-44D2-83B7-8AEB3157BD4C}" type="doc">
      <dgm:prSet loTypeId="urn:microsoft.com/office/officeart/2005/8/layout/list1" loCatId="list" qsTypeId="urn:microsoft.com/office/officeart/2005/8/quickstyle/simple1" qsCatId="simple" csTypeId="urn:microsoft.com/office/officeart/2005/8/colors/accent1_2" csCatId="accent1" phldr="1"/>
      <dgm:spPr/>
      <dgm:t>
        <a:bodyPr/>
        <a:p>
          <a:endParaRPr lang="zh-CN" altLang="en-US"/>
        </a:p>
      </dgm:t>
    </dgm:pt>
    <dgm:pt modelId="{FCCB4A61-9EE4-4404-8F32-73D19C331DE7}">
      <dgm:prSet phldrT="[文本]"/>
      <dgm:spPr/>
      <dgm:t>
        <a:bodyPr/>
        <a:p>
          <a:r>
            <a:rPr lang="zh-CN" altLang="en-US"/>
            <a:t>领导班子</a:t>
          </a:r>
        </a:p>
      </dgm:t>
    </dgm:pt>
    <dgm:pt modelId="{4AA17358-8B9B-4242-A389-5A1DE3719F72}" cxnId="{69F5A031-9F47-4BE1-9898-F3159DAAB9DB}" type="parTrans">
      <dgm:prSet/>
      <dgm:spPr/>
      <dgm:t>
        <a:bodyPr/>
        <a:p>
          <a:endParaRPr lang="zh-CN" altLang="en-US"/>
        </a:p>
      </dgm:t>
    </dgm:pt>
    <dgm:pt modelId="{9E939532-909C-4603-BCF2-267EC956B560}" cxnId="{69F5A031-9F47-4BE1-9898-F3159DAAB9DB}" type="sibTrans">
      <dgm:prSet/>
      <dgm:spPr/>
      <dgm:t>
        <a:bodyPr/>
        <a:p>
          <a:endParaRPr lang="zh-CN" altLang="en-US"/>
        </a:p>
      </dgm:t>
    </dgm:pt>
    <dgm:pt modelId="{FCFDC660-3971-4D1F-9B61-16C7C265BEC6}">
      <dgm:prSet phldrT="[文本]"/>
      <dgm:spPr/>
      <dgm:t>
        <a:bodyPr/>
        <a:p>
          <a:r>
            <a:rPr lang="zh-CN" altLang="en-US"/>
            <a:t>办公室 </a:t>
          </a:r>
        </a:p>
      </dgm:t>
    </dgm:pt>
    <dgm:pt modelId="{EDED6EA8-9944-4BCA-AE9E-2780C4B9E546}" cxnId="{71F26921-9F2C-4DC5-9D56-AE89542B4A0D}" type="parTrans">
      <dgm:prSet/>
      <dgm:spPr/>
      <dgm:t>
        <a:bodyPr/>
        <a:p>
          <a:endParaRPr lang="zh-CN" altLang="en-US"/>
        </a:p>
      </dgm:t>
    </dgm:pt>
    <dgm:pt modelId="{F133033E-8D0E-43BA-9810-78ECA84DF6ED}" cxnId="{71F26921-9F2C-4DC5-9D56-AE89542B4A0D}" type="sibTrans">
      <dgm:prSet/>
      <dgm:spPr/>
      <dgm:t>
        <a:bodyPr/>
        <a:p>
          <a:endParaRPr lang="zh-CN" altLang="en-US"/>
        </a:p>
      </dgm:t>
    </dgm:pt>
    <dgm:pt modelId="{A55E614B-3C63-4563-9BAF-084664561D2F}">
      <dgm:prSet phldrT="[文本]"/>
      <dgm:spPr/>
      <dgm:t>
        <a:bodyPr/>
        <a:p>
          <a:r>
            <a:rPr lang="zh-CN" altLang="en-US"/>
            <a:t>采编部</a:t>
          </a:r>
        </a:p>
      </dgm:t>
    </dgm:pt>
    <dgm:pt modelId="{B9DE28EB-13C7-4DF9-973D-27242DD65E15}" cxnId="{2C2575BE-F322-4B38-B242-DC74AFE210C2}" type="parTrans">
      <dgm:prSet/>
      <dgm:spPr/>
      <dgm:t>
        <a:bodyPr/>
        <a:p>
          <a:endParaRPr lang="zh-CN" altLang="en-US"/>
        </a:p>
      </dgm:t>
    </dgm:pt>
    <dgm:pt modelId="{224603FD-859A-4933-AF68-8EC88FD88C72}" cxnId="{2C2575BE-F322-4B38-B242-DC74AFE210C2}" type="sibTrans">
      <dgm:prSet/>
      <dgm:spPr/>
      <dgm:t>
        <a:bodyPr/>
        <a:p>
          <a:endParaRPr lang="zh-CN" altLang="en-US"/>
        </a:p>
      </dgm:t>
    </dgm:pt>
    <dgm:pt modelId="{5D64619B-5D4C-4F24-9B66-64684E9F9317}">
      <dgm:prSet/>
      <dgm:spPr/>
      <dgm:t>
        <a:bodyPr/>
        <a:p>
          <a:r>
            <a:rPr lang="zh-CN" altLang="en-US"/>
            <a:t>外借部</a:t>
          </a:r>
        </a:p>
      </dgm:t>
    </dgm:pt>
    <dgm:pt modelId="{98ABB4AF-E92A-4216-A582-90B51BF9D670}" cxnId="{4EFD716F-AA23-4511-A348-D2980235E396}" type="parTrans">
      <dgm:prSet/>
      <dgm:spPr/>
      <dgm:t>
        <a:bodyPr/>
        <a:p>
          <a:endParaRPr lang="zh-CN" altLang="en-US"/>
        </a:p>
      </dgm:t>
    </dgm:pt>
    <dgm:pt modelId="{3FADCBC3-3A66-4133-B349-2761A1783000}" cxnId="{4EFD716F-AA23-4511-A348-D2980235E396}" type="sibTrans">
      <dgm:prSet/>
      <dgm:spPr/>
      <dgm:t>
        <a:bodyPr/>
        <a:p>
          <a:endParaRPr lang="zh-CN" altLang="en-US"/>
        </a:p>
      </dgm:t>
    </dgm:pt>
    <dgm:pt modelId="{20180579-6B9E-46A3-A928-C83DFA7E3F88}">
      <dgm:prSet/>
      <dgm:spPr/>
      <dgm:t>
        <a:bodyPr/>
        <a:p>
          <a:r>
            <a:rPr lang="zh-CN" altLang="en-US"/>
            <a:t>阅览部</a:t>
          </a:r>
        </a:p>
      </dgm:t>
    </dgm:pt>
    <dgm:pt modelId="{9AF974DB-6589-4A94-9BD2-5AA762501A80}" cxnId="{4A30DA0D-49CA-426C-9D56-2BE8A9AD9953}" type="parTrans">
      <dgm:prSet/>
      <dgm:spPr/>
      <dgm:t>
        <a:bodyPr/>
        <a:p>
          <a:endParaRPr lang="zh-CN" altLang="en-US"/>
        </a:p>
      </dgm:t>
    </dgm:pt>
    <dgm:pt modelId="{3DDF4B4B-01A1-4801-8BE4-9BA7611F3021}" cxnId="{4A30DA0D-49CA-426C-9D56-2BE8A9AD9953}" type="sibTrans">
      <dgm:prSet/>
      <dgm:spPr/>
      <dgm:t>
        <a:bodyPr/>
        <a:p>
          <a:endParaRPr lang="zh-CN" altLang="en-US"/>
        </a:p>
      </dgm:t>
    </dgm:pt>
    <dgm:pt modelId="{42BA631D-E9A7-4404-9D05-65A1EC21A49F}">
      <dgm:prSet/>
      <dgm:spPr/>
      <dgm:t>
        <a:bodyPr/>
        <a:p>
          <a:r>
            <a:rPr lang="zh-CN" altLang="en-US"/>
            <a:t>计算机中心</a:t>
          </a:r>
        </a:p>
      </dgm:t>
    </dgm:pt>
    <dgm:pt modelId="{C642A715-B1E2-49E4-8485-8D10BBAA18E5}" cxnId="{B033D501-2A2C-437A-BC36-443B93A8AF55}" type="parTrans">
      <dgm:prSet/>
      <dgm:spPr/>
      <dgm:t>
        <a:bodyPr/>
        <a:p>
          <a:endParaRPr lang="zh-CN" altLang="en-US"/>
        </a:p>
      </dgm:t>
    </dgm:pt>
    <dgm:pt modelId="{BC506969-F6B5-43A1-B8E2-5E4817C3B4AE}" cxnId="{B033D501-2A2C-437A-BC36-443B93A8AF55}" type="sibTrans">
      <dgm:prSet/>
      <dgm:spPr/>
      <dgm:t>
        <a:bodyPr/>
        <a:p>
          <a:endParaRPr lang="zh-CN" altLang="en-US"/>
        </a:p>
      </dgm:t>
    </dgm:pt>
    <dgm:pt modelId="{2E2BEE91-ED8F-4AD3-95B7-DA8B8C429E5D}">
      <dgm:prSet/>
      <dgm:spPr/>
      <dgm:t>
        <a:bodyPr/>
        <a:p>
          <a:r>
            <a:rPr lang="zh-CN" altLang="en-US"/>
            <a:t>宣传辅导部</a:t>
          </a:r>
        </a:p>
      </dgm:t>
    </dgm:pt>
    <dgm:pt modelId="{6A1C81C2-FB7A-4F78-9108-A80807F056C6}" cxnId="{F00311F5-0D71-4DDF-9A04-B7346B39845E}" type="parTrans">
      <dgm:prSet/>
      <dgm:spPr/>
      <dgm:t>
        <a:bodyPr/>
        <a:p>
          <a:endParaRPr lang="zh-CN" altLang="en-US"/>
        </a:p>
      </dgm:t>
    </dgm:pt>
    <dgm:pt modelId="{FF5339A7-54C1-4C9D-A3D2-36677A5ED699}" cxnId="{F00311F5-0D71-4DDF-9A04-B7346B39845E}" type="sibTrans">
      <dgm:prSet/>
      <dgm:spPr/>
      <dgm:t>
        <a:bodyPr/>
        <a:p>
          <a:endParaRPr lang="zh-CN" altLang="en-US"/>
        </a:p>
      </dgm:t>
    </dgm:pt>
    <dgm:pt modelId="{E2A7429F-B67B-465C-BA22-4EE17C3751DA}">
      <dgm:prSet/>
      <dgm:spPr/>
      <dgm:t>
        <a:bodyPr/>
        <a:p>
          <a:r>
            <a:rPr lang="zh-CN" altLang="en-US"/>
            <a:t>主持馆内日常工作</a:t>
          </a:r>
        </a:p>
      </dgm:t>
    </dgm:pt>
    <dgm:pt modelId="{4A7597F0-B0F7-447F-BF64-10BA47D1019F}" cxnId="{443C63BB-4E15-452B-BEE8-A1D7C30A2AF4}" type="parTrans">
      <dgm:prSet/>
      <dgm:spPr/>
      <dgm:t>
        <a:bodyPr/>
        <a:p>
          <a:endParaRPr lang="zh-CN" altLang="en-US"/>
        </a:p>
      </dgm:t>
    </dgm:pt>
    <dgm:pt modelId="{492694E3-D686-45B3-89E0-FAB224E4C4B8}" cxnId="{443C63BB-4E15-452B-BEE8-A1D7C30A2AF4}" type="sibTrans">
      <dgm:prSet/>
      <dgm:spPr/>
      <dgm:t>
        <a:bodyPr/>
        <a:p>
          <a:endParaRPr lang="zh-CN" altLang="en-US"/>
        </a:p>
      </dgm:t>
    </dgm:pt>
    <dgm:pt modelId="{64A44CFC-2789-4977-AC85-D65278935DA3}">
      <dgm:prSet/>
      <dgm:spPr/>
      <dgm:t>
        <a:bodyPr/>
        <a:p>
          <a:r>
            <a:rPr lang="zh-CN" altLang="en-US" b="0" i="0"/>
            <a:t>负责馆内日常工作处理</a:t>
          </a:r>
          <a:endParaRPr lang="zh-CN" altLang="en-US"/>
        </a:p>
      </dgm:t>
    </dgm:pt>
    <dgm:pt modelId="{08B680C2-9F00-43C8-B2C0-0346D790EE99}" cxnId="{DAABB8A9-0E31-47B6-9C1F-6D7293F9658D}" type="parTrans">
      <dgm:prSet/>
      <dgm:spPr/>
      <dgm:t>
        <a:bodyPr/>
        <a:p>
          <a:endParaRPr lang="zh-CN" altLang="en-US"/>
        </a:p>
      </dgm:t>
    </dgm:pt>
    <dgm:pt modelId="{1A647DFF-670B-4CF7-A20A-F215DCAF3749}" cxnId="{DAABB8A9-0E31-47B6-9C1F-6D7293F9658D}" type="sibTrans">
      <dgm:prSet/>
      <dgm:spPr/>
      <dgm:t>
        <a:bodyPr/>
        <a:p>
          <a:endParaRPr lang="zh-CN" altLang="en-US"/>
        </a:p>
      </dgm:t>
    </dgm:pt>
    <dgm:pt modelId="{68B7423D-7E68-4C07-B9C3-DD3E47110562}">
      <dgm:prSet/>
      <dgm:spPr/>
      <dgm:t>
        <a:bodyPr/>
        <a:p>
          <a:r>
            <a:rPr lang="zh-CN" altLang="en-US" b="0" i="0"/>
            <a:t>提供馆内纸本图书的借阅流通</a:t>
          </a:r>
          <a:endParaRPr lang="zh-CN" altLang="en-US"/>
        </a:p>
      </dgm:t>
    </dgm:pt>
    <dgm:pt modelId="{DF1C0D17-D327-4042-A94C-E135C8227D75}" cxnId="{C807DB93-5F81-477B-9337-A2CE5940B6DC}" type="parTrans">
      <dgm:prSet/>
      <dgm:spPr/>
      <dgm:t>
        <a:bodyPr/>
        <a:p>
          <a:endParaRPr lang="zh-CN" altLang="en-US"/>
        </a:p>
      </dgm:t>
    </dgm:pt>
    <dgm:pt modelId="{8853576F-ECE0-45C8-9409-1A9C0ACD198B}" cxnId="{C807DB93-5F81-477B-9337-A2CE5940B6DC}" type="sibTrans">
      <dgm:prSet/>
      <dgm:spPr/>
      <dgm:t>
        <a:bodyPr/>
        <a:p>
          <a:endParaRPr lang="zh-CN" altLang="en-US"/>
        </a:p>
      </dgm:t>
    </dgm:pt>
    <dgm:pt modelId="{1BFF0EBD-9C6E-4A56-A767-42461089C9E3}">
      <dgm:prSet/>
      <dgm:spPr/>
      <dgm:t>
        <a:bodyPr/>
        <a:p>
          <a:r>
            <a:rPr lang="zh-CN" altLang="en-US" b="0" i="0"/>
            <a:t>负责书籍的采购编目</a:t>
          </a:r>
          <a:endParaRPr lang="zh-CN" altLang="en-US"/>
        </a:p>
      </dgm:t>
    </dgm:pt>
    <dgm:pt modelId="{D0C7CAC8-6845-4311-AE87-A8F13BF587B5}" cxnId="{3E453761-C480-43C9-8F20-4358F9F5A15E}" type="parTrans">
      <dgm:prSet/>
      <dgm:spPr/>
      <dgm:t>
        <a:bodyPr/>
        <a:p>
          <a:endParaRPr lang="zh-CN" altLang="en-US"/>
        </a:p>
      </dgm:t>
    </dgm:pt>
    <dgm:pt modelId="{A48413C8-DC4A-440B-AB0E-1958541F68FE}" cxnId="{3E453761-C480-43C9-8F20-4358F9F5A15E}" type="sibTrans">
      <dgm:prSet/>
      <dgm:spPr/>
      <dgm:t>
        <a:bodyPr/>
        <a:p>
          <a:endParaRPr lang="zh-CN" altLang="en-US"/>
        </a:p>
      </dgm:t>
    </dgm:pt>
    <dgm:pt modelId="{FD781202-EED2-4854-B41A-991905972E27}">
      <dgm:prSet/>
      <dgm:spPr/>
      <dgm:t>
        <a:bodyPr/>
        <a:p>
          <a:r>
            <a:rPr lang="zh-CN" altLang="en-US" b="0" i="0"/>
            <a:t>负责馆内综合阅览室的日常开放管理工作，提供少儿图书、期刊借阅流通</a:t>
          </a:r>
          <a:endParaRPr lang="zh-CN" altLang="en-US"/>
        </a:p>
      </dgm:t>
    </dgm:pt>
    <dgm:pt modelId="{40B6AC2D-C56D-4BCB-9519-A6F18A32943B}" cxnId="{AC9A0327-7A64-4229-8F60-4E0B7DD6BE98}" type="parTrans">
      <dgm:prSet/>
      <dgm:spPr/>
      <dgm:t>
        <a:bodyPr/>
        <a:p>
          <a:endParaRPr lang="zh-CN" altLang="en-US"/>
        </a:p>
      </dgm:t>
    </dgm:pt>
    <dgm:pt modelId="{884D6672-29D0-4AB2-B966-80F1BEBED3F3}" cxnId="{AC9A0327-7A64-4229-8F60-4E0B7DD6BE98}" type="sibTrans">
      <dgm:prSet/>
      <dgm:spPr/>
      <dgm:t>
        <a:bodyPr/>
        <a:p>
          <a:endParaRPr lang="zh-CN" altLang="en-US"/>
        </a:p>
      </dgm:t>
    </dgm:pt>
    <dgm:pt modelId="{E6CBAB42-75A9-4C1E-859E-E542BA183328}">
      <dgm:prSet/>
      <dgm:spPr/>
      <dgm:t>
        <a:bodyPr/>
        <a:p>
          <a:r>
            <a:rPr lang="zh-CN" altLang="en-US" b="0" i="0"/>
            <a:t>负责馆内网络维护，机房维护，计算机维护，电子阅览室维护等信息技术工作</a:t>
          </a:r>
          <a:endParaRPr lang="zh-CN" altLang="en-US"/>
        </a:p>
      </dgm:t>
    </dgm:pt>
    <dgm:pt modelId="{C38C8930-2355-42E2-A887-BA5055081B8E}" cxnId="{F6A85D86-C095-4784-BAB3-3968EEBEE12B}" type="parTrans">
      <dgm:prSet/>
      <dgm:spPr/>
      <dgm:t>
        <a:bodyPr/>
        <a:p>
          <a:endParaRPr lang="zh-CN" altLang="en-US"/>
        </a:p>
      </dgm:t>
    </dgm:pt>
    <dgm:pt modelId="{AA9EDE9C-5355-4C85-B277-492B1542A99F}" cxnId="{F6A85D86-C095-4784-BAB3-3968EEBEE12B}" type="sibTrans">
      <dgm:prSet/>
      <dgm:spPr/>
      <dgm:t>
        <a:bodyPr/>
        <a:p>
          <a:endParaRPr lang="zh-CN" altLang="en-US"/>
        </a:p>
      </dgm:t>
    </dgm:pt>
    <dgm:pt modelId="{D8DC8223-7366-4E64-B457-4EC4A5398823}">
      <dgm:prSet/>
      <dgm:spPr/>
      <dgm:t>
        <a:bodyPr/>
        <a:p>
          <a:r>
            <a:rPr lang="zh-CN" altLang="en-US" b="0" i="0"/>
            <a:t>负责图书馆宣传辅导工作</a:t>
          </a:r>
          <a:endParaRPr lang="zh-CN" altLang="en-US"/>
        </a:p>
      </dgm:t>
    </dgm:pt>
    <dgm:pt modelId="{BBD3E77B-AF07-441E-BA46-3B3DF07D29D5}" cxnId="{291488D2-19F2-43D7-AFE8-2FF1509A10A9}" type="parTrans">
      <dgm:prSet/>
      <dgm:spPr/>
      <dgm:t>
        <a:bodyPr/>
        <a:p>
          <a:endParaRPr lang="zh-CN" altLang="en-US"/>
        </a:p>
      </dgm:t>
    </dgm:pt>
    <dgm:pt modelId="{D02EB2F7-D78F-4223-9236-2A69A8E318FC}" cxnId="{291488D2-19F2-43D7-AFE8-2FF1509A10A9}" type="sibTrans">
      <dgm:prSet/>
      <dgm:spPr/>
      <dgm:t>
        <a:bodyPr/>
        <a:p>
          <a:endParaRPr lang="zh-CN" altLang="en-US"/>
        </a:p>
      </dgm:t>
    </dgm:pt>
    <dgm:pt modelId="{FB773819-60BC-453E-AD44-219BE316244C}" type="pres">
      <dgm:prSet presAssocID="{145B36AE-D740-44D2-83B7-8AEB3157BD4C}" presName="linear" presStyleCnt="0">
        <dgm:presLayoutVars>
          <dgm:dir/>
          <dgm:animLvl val="lvl"/>
          <dgm:resizeHandles val="exact"/>
        </dgm:presLayoutVars>
      </dgm:prSet>
      <dgm:spPr/>
      <dgm:t>
        <a:bodyPr/>
        <a:p>
          <a:endParaRPr lang="zh-CN" altLang="en-US"/>
        </a:p>
      </dgm:t>
    </dgm:pt>
    <dgm:pt modelId="{F63088EB-492A-4323-9C3A-99DD66B9D57A}" type="pres">
      <dgm:prSet presAssocID="{FCCB4A61-9EE4-4404-8F32-73D19C331DE7}" presName="parentLin" presStyleCnt="0"/>
      <dgm:spPr/>
    </dgm:pt>
    <dgm:pt modelId="{2D6E9C0E-C3F6-455E-9976-7DEFC381D98C}" type="pres">
      <dgm:prSet presAssocID="{FCCB4A61-9EE4-4404-8F32-73D19C331DE7}" presName="parentLeftMargin" presStyleLbl="node1" presStyleIdx="0" presStyleCnt="7"/>
      <dgm:spPr/>
      <dgm:t>
        <a:bodyPr/>
        <a:p>
          <a:endParaRPr lang="zh-CN" altLang="en-US"/>
        </a:p>
      </dgm:t>
    </dgm:pt>
    <dgm:pt modelId="{D19CE852-F04F-4D0B-AB23-C0DE9E871E07}" type="pres">
      <dgm:prSet presAssocID="{FCCB4A61-9EE4-4404-8F32-73D19C331DE7}" presName="parentText" presStyleLbl="node1" presStyleIdx="0" presStyleCnt="7">
        <dgm:presLayoutVars>
          <dgm:chMax val="0"/>
          <dgm:bulletEnabled val="1"/>
        </dgm:presLayoutVars>
      </dgm:prSet>
      <dgm:spPr/>
      <dgm:t>
        <a:bodyPr/>
        <a:p>
          <a:endParaRPr lang="zh-CN" altLang="en-US"/>
        </a:p>
      </dgm:t>
    </dgm:pt>
    <dgm:pt modelId="{9F11F90E-FBB9-4EE8-8136-C608A7542629}" type="pres">
      <dgm:prSet presAssocID="{FCCB4A61-9EE4-4404-8F32-73D19C331DE7}" presName="negativeSpace" presStyleCnt="0"/>
      <dgm:spPr/>
    </dgm:pt>
    <dgm:pt modelId="{0B36399E-D62A-4ECA-9527-C1AF03AB80C1}" type="pres">
      <dgm:prSet presAssocID="{FCCB4A61-9EE4-4404-8F32-73D19C331DE7}" presName="childText" presStyleLbl="conFgAcc1" presStyleIdx="0" presStyleCnt="7">
        <dgm:presLayoutVars>
          <dgm:bulletEnabled val="1"/>
        </dgm:presLayoutVars>
      </dgm:prSet>
      <dgm:spPr/>
      <dgm:t>
        <a:bodyPr/>
        <a:p>
          <a:endParaRPr lang="zh-CN" altLang="en-US"/>
        </a:p>
      </dgm:t>
    </dgm:pt>
    <dgm:pt modelId="{9AE692AE-119F-4C9A-8A82-556CC5031567}" type="pres">
      <dgm:prSet presAssocID="{9E939532-909C-4603-BCF2-267EC956B560}" presName="spaceBetweenRectangles" presStyleCnt="0"/>
      <dgm:spPr/>
    </dgm:pt>
    <dgm:pt modelId="{0AC0090C-04AE-4AF9-BAAF-9DF067CC2549}" type="pres">
      <dgm:prSet presAssocID="{FCFDC660-3971-4D1F-9B61-16C7C265BEC6}" presName="parentLin" presStyleCnt="0"/>
      <dgm:spPr/>
    </dgm:pt>
    <dgm:pt modelId="{ACE68A39-71A9-4838-8A30-6EF701506461}" type="pres">
      <dgm:prSet presAssocID="{FCFDC660-3971-4D1F-9B61-16C7C265BEC6}" presName="parentLeftMargin" presStyleLbl="node1" presStyleIdx="0" presStyleCnt="7"/>
      <dgm:spPr/>
      <dgm:t>
        <a:bodyPr/>
        <a:p>
          <a:endParaRPr lang="zh-CN" altLang="en-US"/>
        </a:p>
      </dgm:t>
    </dgm:pt>
    <dgm:pt modelId="{8F5717F9-23FE-4286-BFFE-5195567A9E4C}" type="pres">
      <dgm:prSet presAssocID="{FCFDC660-3971-4D1F-9B61-16C7C265BEC6}" presName="parentText" presStyleLbl="node1" presStyleIdx="1" presStyleCnt="7">
        <dgm:presLayoutVars>
          <dgm:chMax val="0"/>
          <dgm:bulletEnabled val="1"/>
        </dgm:presLayoutVars>
      </dgm:prSet>
      <dgm:spPr/>
      <dgm:t>
        <a:bodyPr/>
        <a:p>
          <a:endParaRPr lang="zh-CN" altLang="en-US"/>
        </a:p>
      </dgm:t>
    </dgm:pt>
    <dgm:pt modelId="{4A824BB2-2623-409F-B25B-FDC47F824D3A}" type="pres">
      <dgm:prSet presAssocID="{FCFDC660-3971-4D1F-9B61-16C7C265BEC6}" presName="negativeSpace" presStyleCnt="0"/>
      <dgm:spPr/>
    </dgm:pt>
    <dgm:pt modelId="{53F0F79E-FCD7-4CEA-B0F9-3B7D555C6570}" type="pres">
      <dgm:prSet presAssocID="{FCFDC660-3971-4D1F-9B61-16C7C265BEC6}" presName="childText" presStyleLbl="conFgAcc1" presStyleIdx="1" presStyleCnt="7">
        <dgm:presLayoutVars>
          <dgm:bulletEnabled val="1"/>
        </dgm:presLayoutVars>
      </dgm:prSet>
      <dgm:spPr/>
      <dgm:t>
        <a:bodyPr/>
        <a:p>
          <a:endParaRPr lang="zh-CN" altLang="en-US"/>
        </a:p>
      </dgm:t>
    </dgm:pt>
    <dgm:pt modelId="{C22F3F9D-22F7-4828-87F8-D0B1FDDFA14B}" type="pres">
      <dgm:prSet presAssocID="{F133033E-8D0E-43BA-9810-78ECA84DF6ED}" presName="spaceBetweenRectangles" presStyleCnt="0"/>
      <dgm:spPr/>
    </dgm:pt>
    <dgm:pt modelId="{74E67C2A-32F3-45D9-BFD7-6B059509C133}" type="pres">
      <dgm:prSet presAssocID="{5D64619B-5D4C-4F24-9B66-64684E9F9317}" presName="parentLin" presStyleCnt="0"/>
      <dgm:spPr/>
    </dgm:pt>
    <dgm:pt modelId="{5FC5608C-3588-4328-B710-7B43C59ADDF0}" type="pres">
      <dgm:prSet presAssocID="{5D64619B-5D4C-4F24-9B66-64684E9F9317}" presName="parentLeftMargin" presStyleLbl="node1" presStyleIdx="1" presStyleCnt="7"/>
      <dgm:spPr/>
      <dgm:t>
        <a:bodyPr/>
        <a:p>
          <a:endParaRPr lang="zh-CN" altLang="en-US"/>
        </a:p>
      </dgm:t>
    </dgm:pt>
    <dgm:pt modelId="{0DA9E7B1-A471-4077-A74F-B49E7F5E08AB}" type="pres">
      <dgm:prSet presAssocID="{5D64619B-5D4C-4F24-9B66-64684E9F9317}" presName="parentText" presStyleLbl="node1" presStyleIdx="2" presStyleCnt="7">
        <dgm:presLayoutVars>
          <dgm:chMax val="0"/>
          <dgm:bulletEnabled val="1"/>
        </dgm:presLayoutVars>
      </dgm:prSet>
      <dgm:spPr/>
      <dgm:t>
        <a:bodyPr/>
        <a:p>
          <a:endParaRPr lang="zh-CN" altLang="en-US"/>
        </a:p>
      </dgm:t>
    </dgm:pt>
    <dgm:pt modelId="{2D3308CB-5ADC-4B74-BD28-4B8DB65370CD}" type="pres">
      <dgm:prSet presAssocID="{5D64619B-5D4C-4F24-9B66-64684E9F9317}" presName="negativeSpace" presStyleCnt="0"/>
      <dgm:spPr/>
    </dgm:pt>
    <dgm:pt modelId="{62681C9A-64F1-41F2-AF19-A3021177A825}" type="pres">
      <dgm:prSet presAssocID="{5D64619B-5D4C-4F24-9B66-64684E9F9317}" presName="childText" presStyleLbl="conFgAcc1" presStyleIdx="2" presStyleCnt="7">
        <dgm:presLayoutVars>
          <dgm:bulletEnabled val="1"/>
        </dgm:presLayoutVars>
      </dgm:prSet>
      <dgm:spPr/>
      <dgm:t>
        <a:bodyPr/>
        <a:p>
          <a:endParaRPr lang="zh-CN" altLang="en-US"/>
        </a:p>
      </dgm:t>
    </dgm:pt>
    <dgm:pt modelId="{7C2185A1-D75B-4C39-AC28-0A40C6A0B365}" type="pres">
      <dgm:prSet presAssocID="{3FADCBC3-3A66-4133-B349-2761A1783000}" presName="spaceBetweenRectangles" presStyleCnt="0"/>
      <dgm:spPr/>
    </dgm:pt>
    <dgm:pt modelId="{68D4530A-7414-4046-8E7E-0B277289E40F}" type="pres">
      <dgm:prSet presAssocID="{A55E614B-3C63-4563-9BAF-084664561D2F}" presName="parentLin" presStyleCnt="0"/>
      <dgm:spPr/>
    </dgm:pt>
    <dgm:pt modelId="{FAA46A77-ED04-4F9F-A3B9-74B8301F5E92}" type="pres">
      <dgm:prSet presAssocID="{A55E614B-3C63-4563-9BAF-084664561D2F}" presName="parentLeftMargin" presStyleLbl="node1" presStyleIdx="2" presStyleCnt="7"/>
      <dgm:spPr/>
      <dgm:t>
        <a:bodyPr/>
        <a:p>
          <a:endParaRPr lang="zh-CN" altLang="en-US"/>
        </a:p>
      </dgm:t>
    </dgm:pt>
    <dgm:pt modelId="{D8A0E244-0782-44B8-9314-F070FFB342BE}" type="pres">
      <dgm:prSet presAssocID="{A55E614B-3C63-4563-9BAF-084664561D2F}" presName="parentText" presStyleLbl="node1" presStyleIdx="3" presStyleCnt="7">
        <dgm:presLayoutVars>
          <dgm:chMax val="0"/>
          <dgm:bulletEnabled val="1"/>
        </dgm:presLayoutVars>
      </dgm:prSet>
      <dgm:spPr/>
      <dgm:t>
        <a:bodyPr/>
        <a:p>
          <a:endParaRPr lang="zh-CN" altLang="en-US"/>
        </a:p>
      </dgm:t>
    </dgm:pt>
    <dgm:pt modelId="{AE56045E-C3B2-4602-AAC4-8B9AE63060BD}" type="pres">
      <dgm:prSet presAssocID="{A55E614B-3C63-4563-9BAF-084664561D2F}" presName="negativeSpace" presStyleCnt="0"/>
      <dgm:spPr/>
    </dgm:pt>
    <dgm:pt modelId="{00F9B2DA-62AB-46AD-9807-07FF35BE3E17}" type="pres">
      <dgm:prSet presAssocID="{A55E614B-3C63-4563-9BAF-084664561D2F}" presName="childText" presStyleLbl="conFgAcc1" presStyleIdx="3" presStyleCnt="7">
        <dgm:presLayoutVars>
          <dgm:bulletEnabled val="1"/>
        </dgm:presLayoutVars>
      </dgm:prSet>
      <dgm:spPr/>
      <dgm:t>
        <a:bodyPr/>
        <a:p>
          <a:endParaRPr lang="zh-CN" altLang="en-US"/>
        </a:p>
      </dgm:t>
    </dgm:pt>
    <dgm:pt modelId="{4B1E7026-B601-4E47-9056-36A644683EB4}" type="pres">
      <dgm:prSet presAssocID="{224603FD-859A-4933-AF68-8EC88FD88C72}" presName="spaceBetweenRectangles" presStyleCnt="0"/>
      <dgm:spPr/>
    </dgm:pt>
    <dgm:pt modelId="{95BCFA04-DD88-4D29-AA88-073A6BF54FD3}" type="pres">
      <dgm:prSet presAssocID="{20180579-6B9E-46A3-A928-C83DFA7E3F88}" presName="parentLin" presStyleCnt="0"/>
      <dgm:spPr/>
    </dgm:pt>
    <dgm:pt modelId="{8BFC868F-22DA-4E82-8BCC-A5C740AE902B}" type="pres">
      <dgm:prSet presAssocID="{20180579-6B9E-46A3-A928-C83DFA7E3F88}" presName="parentLeftMargin" presStyleLbl="node1" presStyleIdx="3" presStyleCnt="7"/>
      <dgm:spPr/>
      <dgm:t>
        <a:bodyPr/>
        <a:p>
          <a:endParaRPr lang="zh-CN" altLang="en-US"/>
        </a:p>
      </dgm:t>
    </dgm:pt>
    <dgm:pt modelId="{4E2B74ED-01FF-4523-9FE7-4B4649A40A63}" type="pres">
      <dgm:prSet presAssocID="{20180579-6B9E-46A3-A928-C83DFA7E3F88}" presName="parentText" presStyleLbl="node1" presStyleIdx="4" presStyleCnt="7">
        <dgm:presLayoutVars>
          <dgm:chMax val="0"/>
          <dgm:bulletEnabled val="1"/>
        </dgm:presLayoutVars>
      </dgm:prSet>
      <dgm:spPr/>
      <dgm:t>
        <a:bodyPr/>
        <a:p>
          <a:endParaRPr lang="zh-CN" altLang="en-US"/>
        </a:p>
      </dgm:t>
    </dgm:pt>
    <dgm:pt modelId="{2C28E2FA-CCED-4DA1-8E64-ADB9191FB8B9}" type="pres">
      <dgm:prSet presAssocID="{20180579-6B9E-46A3-A928-C83DFA7E3F88}" presName="negativeSpace" presStyleCnt="0"/>
      <dgm:spPr/>
    </dgm:pt>
    <dgm:pt modelId="{6C6AA14F-85F4-4A7E-A409-CB38ED1495F4}" type="pres">
      <dgm:prSet presAssocID="{20180579-6B9E-46A3-A928-C83DFA7E3F88}" presName="childText" presStyleLbl="conFgAcc1" presStyleIdx="4" presStyleCnt="7">
        <dgm:presLayoutVars>
          <dgm:bulletEnabled val="1"/>
        </dgm:presLayoutVars>
      </dgm:prSet>
      <dgm:spPr/>
      <dgm:t>
        <a:bodyPr/>
        <a:p>
          <a:endParaRPr lang="zh-CN" altLang="en-US"/>
        </a:p>
      </dgm:t>
    </dgm:pt>
    <dgm:pt modelId="{BC3D3F8D-DED3-47B7-8080-667CECC0060F}" type="pres">
      <dgm:prSet presAssocID="{3DDF4B4B-01A1-4801-8BE4-9BA7611F3021}" presName="spaceBetweenRectangles" presStyleCnt="0"/>
      <dgm:spPr/>
    </dgm:pt>
    <dgm:pt modelId="{7BF34EF8-9C00-4A20-8332-3A8B2CF1BA35}" type="pres">
      <dgm:prSet presAssocID="{42BA631D-E9A7-4404-9D05-65A1EC21A49F}" presName="parentLin" presStyleCnt="0"/>
      <dgm:spPr/>
    </dgm:pt>
    <dgm:pt modelId="{617390E4-ED24-46D4-AFE9-559A460C2519}" type="pres">
      <dgm:prSet presAssocID="{42BA631D-E9A7-4404-9D05-65A1EC21A49F}" presName="parentLeftMargin" presStyleLbl="node1" presStyleIdx="4" presStyleCnt="7"/>
      <dgm:spPr/>
      <dgm:t>
        <a:bodyPr/>
        <a:p>
          <a:endParaRPr lang="zh-CN" altLang="en-US"/>
        </a:p>
      </dgm:t>
    </dgm:pt>
    <dgm:pt modelId="{09175C90-C700-4FA0-85CB-1B39ED292FC7}" type="pres">
      <dgm:prSet presAssocID="{42BA631D-E9A7-4404-9D05-65A1EC21A49F}" presName="parentText" presStyleLbl="node1" presStyleIdx="5" presStyleCnt="7">
        <dgm:presLayoutVars>
          <dgm:chMax val="0"/>
          <dgm:bulletEnabled val="1"/>
        </dgm:presLayoutVars>
      </dgm:prSet>
      <dgm:spPr/>
      <dgm:t>
        <a:bodyPr/>
        <a:p>
          <a:endParaRPr lang="zh-CN" altLang="en-US"/>
        </a:p>
      </dgm:t>
    </dgm:pt>
    <dgm:pt modelId="{96F6A7F7-1A4D-4906-A1F6-DFDE342EFD6A}" type="pres">
      <dgm:prSet presAssocID="{42BA631D-E9A7-4404-9D05-65A1EC21A49F}" presName="negativeSpace" presStyleCnt="0"/>
      <dgm:spPr/>
    </dgm:pt>
    <dgm:pt modelId="{4663291D-0400-453C-9177-8DC64CF55974}" type="pres">
      <dgm:prSet presAssocID="{42BA631D-E9A7-4404-9D05-65A1EC21A49F}" presName="childText" presStyleLbl="conFgAcc1" presStyleIdx="5" presStyleCnt="7">
        <dgm:presLayoutVars>
          <dgm:bulletEnabled val="1"/>
        </dgm:presLayoutVars>
      </dgm:prSet>
      <dgm:spPr/>
      <dgm:t>
        <a:bodyPr/>
        <a:p>
          <a:endParaRPr lang="zh-CN" altLang="en-US"/>
        </a:p>
      </dgm:t>
    </dgm:pt>
    <dgm:pt modelId="{EFEFF262-B05F-4FAC-A3E8-54A8F95DE659}" type="pres">
      <dgm:prSet presAssocID="{BC506969-F6B5-43A1-B8E2-5E4817C3B4AE}" presName="spaceBetweenRectangles" presStyleCnt="0"/>
      <dgm:spPr/>
    </dgm:pt>
    <dgm:pt modelId="{D547E4E0-CFFB-4457-9163-9C9A8F9DBDB0}" type="pres">
      <dgm:prSet presAssocID="{2E2BEE91-ED8F-4AD3-95B7-DA8B8C429E5D}" presName="parentLin" presStyleCnt="0"/>
      <dgm:spPr/>
    </dgm:pt>
    <dgm:pt modelId="{9EC53C1B-EE3D-44BA-AAF8-4028414EECAE}" type="pres">
      <dgm:prSet presAssocID="{2E2BEE91-ED8F-4AD3-95B7-DA8B8C429E5D}" presName="parentLeftMargin" presStyleLbl="node1" presStyleIdx="5" presStyleCnt="7"/>
      <dgm:spPr/>
      <dgm:t>
        <a:bodyPr/>
        <a:p>
          <a:endParaRPr lang="zh-CN" altLang="en-US"/>
        </a:p>
      </dgm:t>
    </dgm:pt>
    <dgm:pt modelId="{F2B46AEB-DD5D-4EF3-AA6A-F13A9A9BA059}" type="pres">
      <dgm:prSet presAssocID="{2E2BEE91-ED8F-4AD3-95B7-DA8B8C429E5D}" presName="parentText" presStyleLbl="node1" presStyleIdx="6" presStyleCnt="7">
        <dgm:presLayoutVars>
          <dgm:chMax val="0"/>
          <dgm:bulletEnabled val="1"/>
        </dgm:presLayoutVars>
      </dgm:prSet>
      <dgm:spPr/>
      <dgm:t>
        <a:bodyPr/>
        <a:p>
          <a:endParaRPr lang="zh-CN" altLang="en-US"/>
        </a:p>
      </dgm:t>
    </dgm:pt>
    <dgm:pt modelId="{C5773F2C-277F-4414-BC13-C44087FC2F22}" type="pres">
      <dgm:prSet presAssocID="{2E2BEE91-ED8F-4AD3-95B7-DA8B8C429E5D}" presName="negativeSpace" presStyleCnt="0"/>
      <dgm:spPr/>
    </dgm:pt>
    <dgm:pt modelId="{9FCD0A91-73AC-458D-ACB9-C60ED6147107}" type="pres">
      <dgm:prSet presAssocID="{2E2BEE91-ED8F-4AD3-95B7-DA8B8C429E5D}" presName="childText" presStyleLbl="conFgAcc1" presStyleIdx="6" presStyleCnt="7">
        <dgm:presLayoutVars>
          <dgm:bulletEnabled val="1"/>
        </dgm:presLayoutVars>
      </dgm:prSet>
      <dgm:spPr/>
      <dgm:t>
        <a:bodyPr/>
        <a:p>
          <a:endParaRPr lang="zh-CN" altLang="en-US"/>
        </a:p>
      </dgm:t>
    </dgm:pt>
  </dgm:ptLst>
  <dgm:cxnLst>
    <dgm:cxn modelId="{081C0A11-2F67-414E-8C3D-AC9B7AE43F0D}" type="presOf" srcId="{5D64619B-5D4C-4F24-9B66-64684E9F9317}" destId="{0DA9E7B1-A471-4077-A74F-B49E7F5E08AB}" srcOrd="1" destOrd="0" presId="urn:microsoft.com/office/officeart/2005/8/layout/list1"/>
    <dgm:cxn modelId="{EEF1D860-E6E3-48AC-B241-265818D64EA0}" type="presOf" srcId="{FCFDC660-3971-4D1F-9B61-16C7C265BEC6}" destId="{ACE68A39-71A9-4838-8A30-6EF701506461}" srcOrd="0" destOrd="0" presId="urn:microsoft.com/office/officeart/2005/8/layout/list1"/>
    <dgm:cxn modelId="{86F4A8A9-B537-49BD-A304-550FC45C2027}" type="presOf" srcId="{2E2BEE91-ED8F-4AD3-95B7-DA8B8C429E5D}" destId="{9EC53C1B-EE3D-44BA-AAF8-4028414EECAE}" srcOrd="0" destOrd="0" presId="urn:microsoft.com/office/officeart/2005/8/layout/list1"/>
    <dgm:cxn modelId="{351DA5C7-AF8B-4B0F-9A19-7C26CE098AB1}" type="presOf" srcId="{A55E614B-3C63-4563-9BAF-084664561D2F}" destId="{FAA46A77-ED04-4F9F-A3B9-74B8301F5E92}" srcOrd="0" destOrd="0" presId="urn:microsoft.com/office/officeart/2005/8/layout/list1"/>
    <dgm:cxn modelId="{AAF69015-9243-44DC-8156-010E816BB075}" type="presOf" srcId="{68B7423D-7E68-4C07-B9C3-DD3E47110562}" destId="{62681C9A-64F1-41F2-AF19-A3021177A825}" srcOrd="0" destOrd="0" presId="urn:microsoft.com/office/officeart/2005/8/layout/list1"/>
    <dgm:cxn modelId="{347C792A-1138-4CAE-91FC-7F045586FD8F}" type="presOf" srcId="{FCCB4A61-9EE4-4404-8F32-73D19C331DE7}" destId="{2D6E9C0E-C3F6-455E-9976-7DEFC381D98C}" srcOrd="0" destOrd="0" presId="urn:microsoft.com/office/officeart/2005/8/layout/list1"/>
    <dgm:cxn modelId="{443C63BB-4E15-452B-BEE8-A1D7C30A2AF4}" srcId="{FCCB4A61-9EE4-4404-8F32-73D19C331DE7}" destId="{E2A7429F-B67B-465C-BA22-4EE17C3751DA}" srcOrd="0" destOrd="0" parTransId="{4A7597F0-B0F7-447F-BF64-10BA47D1019F}" sibTransId="{492694E3-D686-45B3-89E0-FAB224E4C4B8}"/>
    <dgm:cxn modelId="{988D1E5D-A8B8-4FC6-BFCA-2F10161E7A08}" type="presOf" srcId="{D8DC8223-7366-4E64-B457-4EC4A5398823}" destId="{9FCD0A91-73AC-458D-ACB9-C60ED6147107}" srcOrd="0" destOrd="0" presId="urn:microsoft.com/office/officeart/2005/8/layout/list1"/>
    <dgm:cxn modelId="{291488D2-19F2-43D7-AFE8-2FF1509A10A9}" srcId="{2E2BEE91-ED8F-4AD3-95B7-DA8B8C429E5D}" destId="{D8DC8223-7366-4E64-B457-4EC4A5398823}" srcOrd="0" destOrd="0" parTransId="{BBD3E77B-AF07-441E-BA46-3B3DF07D29D5}" sibTransId="{D02EB2F7-D78F-4223-9236-2A69A8E318FC}"/>
    <dgm:cxn modelId="{1FEBEAE3-E611-4361-920E-DA4C80EFB1E8}" type="presOf" srcId="{20180579-6B9E-46A3-A928-C83DFA7E3F88}" destId="{8BFC868F-22DA-4E82-8BCC-A5C740AE902B}" srcOrd="0" destOrd="0" presId="urn:microsoft.com/office/officeart/2005/8/layout/list1"/>
    <dgm:cxn modelId="{AC9A0327-7A64-4229-8F60-4E0B7DD6BE98}" srcId="{20180579-6B9E-46A3-A928-C83DFA7E3F88}" destId="{FD781202-EED2-4854-B41A-991905972E27}" srcOrd="0" destOrd="0" parTransId="{40B6AC2D-C56D-4BCB-9519-A6F18A32943B}" sibTransId="{884D6672-29D0-4AB2-B966-80F1BEBED3F3}"/>
    <dgm:cxn modelId="{B033D501-2A2C-437A-BC36-443B93A8AF55}" srcId="{145B36AE-D740-44D2-83B7-8AEB3157BD4C}" destId="{42BA631D-E9A7-4404-9D05-65A1EC21A49F}" srcOrd="5" destOrd="0" parTransId="{C642A715-B1E2-49E4-8485-8D10BBAA18E5}" sibTransId="{BC506969-F6B5-43A1-B8E2-5E4817C3B4AE}"/>
    <dgm:cxn modelId="{925F4568-E1E6-44D0-BDDA-BDC848C8550E}" type="presOf" srcId="{E6CBAB42-75A9-4C1E-859E-E542BA183328}" destId="{4663291D-0400-453C-9177-8DC64CF55974}" srcOrd="0" destOrd="0" presId="urn:microsoft.com/office/officeart/2005/8/layout/list1"/>
    <dgm:cxn modelId="{742DD572-01B1-4EBF-8542-B09728BD3196}" type="presOf" srcId="{E2A7429F-B67B-465C-BA22-4EE17C3751DA}" destId="{0B36399E-D62A-4ECA-9527-C1AF03AB80C1}" srcOrd="0" destOrd="0" presId="urn:microsoft.com/office/officeart/2005/8/layout/list1"/>
    <dgm:cxn modelId="{00BDE0EB-E899-4F58-A3AE-7E3E66FE7B93}" type="presOf" srcId="{20180579-6B9E-46A3-A928-C83DFA7E3F88}" destId="{4E2B74ED-01FF-4523-9FE7-4B4649A40A63}" srcOrd="1" destOrd="0" presId="urn:microsoft.com/office/officeart/2005/8/layout/list1"/>
    <dgm:cxn modelId="{71F26921-9F2C-4DC5-9D56-AE89542B4A0D}" srcId="{145B36AE-D740-44D2-83B7-8AEB3157BD4C}" destId="{FCFDC660-3971-4D1F-9B61-16C7C265BEC6}" srcOrd="1" destOrd="0" parTransId="{EDED6EA8-9944-4BCA-AE9E-2780C4B9E546}" sibTransId="{F133033E-8D0E-43BA-9810-78ECA84DF6ED}"/>
    <dgm:cxn modelId="{2F382E24-B150-4EDA-AB10-24635ECEA4C6}" type="presOf" srcId="{1BFF0EBD-9C6E-4A56-A767-42461089C9E3}" destId="{00F9B2DA-62AB-46AD-9807-07FF35BE3E17}" srcOrd="0" destOrd="0" presId="urn:microsoft.com/office/officeart/2005/8/layout/list1"/>
    <dgm:cxn modelId="{622B31D5-568C-42A8-8C76-FFC3C71D035D}" type="presOf" srcId="{FD781202-EED2-4854-B41A-991905972E27}" destId="{6C6AA14F-85F4-4A7E-A409-CB38ED1495F4}" srcOrd="0" destOrd="0" presId="urn:microsoft.com/office/officeart/2005/8/layout/list1"/>
    <dgm:cxn modelId="{42CCCCF7-F20C-47E2-A944-2B2E780F5C52}" type="presOf" srcId="{2E2BEE91-ED8F-4AD3-95B7-DA8B8C429E5D}" destId="{F2B46AEB-DD5D-4EF3-AA6A-F13A9A9BA059}" srcOrd="1" destOrd="0" presId="urn:microsoft.com/office/officeart/2005/8/layout/list1"/>
    <dgm:cxn modelId="{2C2575BE-F322-4B38-B242-DC74AFE210C2}" srcId="{145B36AE-D740-44D2-83B7-8AEB3157BD4C}" destId="{A55E614B-3C63-4563-9BAF-084664561D2F}" srcOrd="3" destOrd="0" parTransId="{B9DE28EB-13C7-4DF9-973D-27242DD65E15}" sibTransId="{224603FD-859A-4933-AF68-8EC88FD88C72}"/>
    <dgm:cxn modelId="{551252AB-7F37-42B8-88F0-0B8EB117D9EC}" type="presOf" srcId="{A55E614B-3C63-4563-9BAF-084664561D2F}" destId="{D8A0E244-0782-44B8-9314-F070FFB342BE}" srcOrd="1" destOrd="0" presId="urn:microsoft.com/office/officeart/2005/8/layout/list1"/>
    <dgm:cxn modelId="{DAABB8A9-0E31-47B6-9C1F-6D7293F9658D}" srcId="{FCFDC660-3971-4D1F-9B61-16C7C265BEC6}" destId="{64A44CFC-2789-4977-AC85-D65278935DA3}" srcOrd="0" destOrd="0" parTransId="{08B680C2-9F00-43C8-B2C0-0346D790EE99}" sibTransId="{1A647DFF-670B-4CF7-A20A-F215DCAF3749}"/>
    <dgm:cxn modelId="{4EFD716F-AA23-4511-A348-D2980235E396}" srcId="{145B36AE-D740-44D2-83B7-8AEB3157BD4C}" destId="{5D64619B-5D4C-4F24-9B66-64684E9F9317}" srcOrd="2" destOrd="0" parTransId="{98ABB4AF-E92A-4216-A582-90B51BF9D670}" sibTransId="{3FADCBC3-3A66-4133-B349-2761A1783000}"/>
    <dgm:cxn modelId="{69F5A031-9F47-4BE1-9898-F3159DAAB9DB}" srcId="{145B36AE-D740-44D2-83B7-8AEB3157BD4C}" destId="{FCCB4A61-9EE4-4404-8F32-73D19C331DE7}" srcOrd="0" destOrd="0" parTransId="{4AA17358-8B9B-4242-A389-5A1DE3719F72}" sibTransId="{9E939532-909C-4603-BCF2-267EC956B560}"/>
    <dgm:cxn modelId="{9D22F4C7-4852-455E-A440-EB37098F8F9B}" type="presOf" srcId="{FCFDC660-3971-4D1F-9B61-16C7C265BEC6}" destId="{8F5717F9-23FE-4286-BFFE-5195567A9E4C}" srcOrd="1" destOrd="0" presId="urn:microsoft.com/office/officeart/2005/8/layout/list1"/>
    <dgm:cxn modelId="{8F3F43B0-F578-44C0-BD7E-B06A7B3BD7FE}" type="presOf" srcId="{64A44CFC-2789-4977-AC85-D65278935DA3}" destId="{53F0F79E-FCD7-4CEA-B0F9-3B7D555C6570}" srcOrd="0" destOrd="0" presId="urn:microsoft.com/office/officeart/2005/8/layout/list1"/>
    <dgm:cxn modelId="{F00311F5-0D71-4DDF-9A04-B7346B39845E}" srcId="{145B36AE-D740-44D2-83B7-8AEB3157BD4C}" destId="{2E2BEE91-ED8F-4AD3-95B7-DA8B8C429E5D}" srcOrd="6" destOrd="0" parTransId="{6A1C81C2-FB7A-4F78-9108-A80807F056C6}" sibTransId="{FF5339A7-54C1-4C9D-A3D2-36677A5ED699}"/>
    <dgm:cxn modelId="{B94DDA5D-9510-40A8-9B80-8D6E729412E5}" type="presOf" srcId="{42BA631D-E9A7-4404-9D05-65A1EC21A49F}" destId="{617390E4-ED24-46D4-AFE9-559A460C2519}" srcOrd="0" destOrd="0" presId="urn:microsoft.com/office/officeart/2005/8/layout/list1"/>
    <dgm:cxn modelId="{C807DB93-5F81-477B-9337-A2CE5940B6DC}" srcId="{5D64619B-5D4C-4F24-9B66-64684E9F9317}" destId="{68B7423D-7E68-4C07-B9C3-DD3E47110562}" srcOrd="0" destOrd="0" parTransId="{DF1C0D17-D327-4042-A94C-E135C8227D75}" sibTransId="{8853576F-ECE0-45C8-9409-1A9C0ACD198B}"/>
    <dgm:cxn modelId="{0AB0A5AF-8F9A-45DE-B578-09B0D06EA2DE}" type="presOf" srcId="{145B36AE-D740-44D2-83B7-8AEB3157BD4C}" destId="{FB773819-60BC-453E-AD44-219BE316244C}" srcOrd="0" destOrd="0" presId="urn:microsoft.com/office/officeart/2005/8/layout/list1"/>
    <dgm:cxn modelId="{4A30DA0D-49CA-426C-9D56-2BE8A9AD9953}" srcId="{145B36AE-D740-44D2-83B7-8AEB3157BD4C}" destId="{20180579-6B9E-46A3-A928-C83DFA7E3F88}" srcOrd="4" destOrd="0" parTransId="{9AF974DB-6589-4A94-9BD2-5AA762501A80}" sibTransId="{3DDF4B4B-01A1-4801-8BE4-9BA7611F3021}"/>
    <dgm:cxn modelId="{905A9F71-F3D1-44C8-9EF0-9080BF87C3D9}" type="presOf" srcId="{FCCB4A61-9EE4-4404-8F32-73D19C331DE7}" destId="{D19CE852-F04F-4D0B-AB23-C0DE9E871E07}" srcOrd="1" destOrd="0" presId="urn:microsoft.com/office/officeart/2005/8/layout/list1"/>
    <dgm:cxn modelId="{3E453761-C480-43C9-8F20-4358F9F5A15E}" srcId="{A55E614B-3C63-4563-9BAF-084664561D2F}" destId="{1BFF0EBD-9C6E-4A56-A767-42461089C9E3}" srcOrd="0" destOrd="0" parTransId="{D0C7CAC8-6845-4311-AE87-A8F13BF587B5}" sibTransId="{A48413C8-DC4A-440B-AB0E-1958541F68FE}"/>
    <dgm:cxn modelId="{F6A85D86-C095-4784-BAB3-3968EEBEE12B}" srcId="{42BA631D-E9A7-4404-9D05-65A1EC21A49F}" destId="{E6CBAB42-75A9-4C1E-859E-E542BA183328}" srcOrd="0" destOrd="0" parTransId="{C38C8930-2355-42E2-A887-BA5055081B8E}" sibTransId="{AA9EDE9C-5355-4C85-B277-492B1542A99F}"/>
    <dgm:cxn modelId="{38790DD2-F8C9-4DED-BF97-57941778C182}" type="presOf" srcId="{5D64619B-5D4C-4F24-9B66-64684E9F9317}" destId="{5FC5608C-3588-4328-B710-7B43C59ADDF0}" srcOrd="0" destOrd="0" presId="urn:microsoft.com/office/officeart/2005/8/layout/list1"/>
    <dgm:cxn modelId="{AF2D9944-E379-462C-990F-E528D5E95C20}" type="presOf" srcId="{42BA631D-E9A7-4404-9D05-65A1EC21A49F}" destId="{09175C90-C700-4FA0-85CB-1B39ED292FC7}" srcOrd="1" destOrd="0" presId="urn:microsoft.com/office/officeart/2005/8/layout/list1"/>
    <dgm:cxn modelId="{69BC601B-6EED-4C0E-B89F-A4D5B0EEB54C}" type="presParOf" srcId="{FB773819-60BC-453E-AD44-219BE316244C}" destId="{F63088EB-492A-4323-9C3A-99DD66B9D57A}" srcOrd="0" destOrd="0" presId="urn:microsoft.com/office/officeart/2005/8/layout/list1"/>
    <dgm:cxn modelId="{BCED645D-25C5-4958-BA63-7BCAE9584CCF}" type="presParOf" srcId="{F63088EB-492A-4323-9C3A-99DD66B9D57A}" destId="{2D6E9C0E-C3F6-455E-9976-7DEFC381D98C}" srcOrd="0" destOrd="0" presId="urn:microsoft.com/office/officeart/2005/8/layout/list1"/>
    <dgm:cxn modelId="{A8736D8F-C006-4B76-A129-620F3CD53DF5}" type="presParOf" srcId="{F63088EB-492A-4323-9C3A-99DD66B9D57A}" destId="{D19CE852-F04F-4D0B-AB23-C0DE9E871E07}" srcOrd="1" destOrd="0" presId="urn:microsoft.com/office/officeart/2005/8/layout/list1"/>
    <dgm:cxn modelId="{817814C9-C888-4367-8439-9054B6FBBC16}" type="presParOf" srcId="{FB773819-60BC-453E-AD44-219BE316244C}" destId="{9F11F90E-FBB9-4EE8-8136-C608A7542629}" srcOrd="1" destOrd="0" presId="urn:microsoft.com/office/officeart/2005/8/layout/list1"/>
    <dgm:cxn modelId="{70CD3748-755F-428A-A34A-4DB500CFFD9F}" type="presParOf" srcId="{FB773819-60BC-453E-AD44-219BE316244C}" destId="{0B36399E-D62A-4ECA-9527-C1AF03AB80C1}" srcOrd="2" destOrd="0" presId="urn:microsoft.com/office/officeart/2005/8/layout/list1"/>
    <dgm:cxn modelId="{E6380DD3-D146-4ED7-8085-97311C438124}" type="presParOf" srcId="{FB773819-60BC-453E-AD44-219BE316244C}" destId="{9AE692AE-119F-4C9A-8A82-556CC5031567}" srcOrd="3" destOrd="0" presId="urn:microsoft.com/office/officeart/2005/8/layout/list1"/>
    <dgm:cxn modelId="{CF5A37D5-5E24-4613-93E7-1CA64F3BFCC1}" type="presParOf" srcId="{FB773819-60BC-453E-AD44-219BE316244C}" destId="{0AC0090C-04AE-4AF9-BAAF-9DF067CC2549}" srcOrd="4" destOrd="0" presId="urn:microsoft.com/office/officeart/2005/8/layout/list1"/>
    <dgm:cxn modelId="{6CFC99FA-A87D-470A-8780-49D12415E9FF}" type="presParOf" srcId="{0AC0090C-04AE-4AF9-BAAF-9DF067CC2549}" destId="{ACE68A39-71A9-4838-8A30-6EF701506461}" srcOrd="0" destOrd="0" presId="urn:microsoft.com/office/officeart/2005/8/layout/list1"/>
    <dgm:cxn modelId="{64E03358-3060-492C-A56B-E34B25096A11}" type="presParOf" srcId="{0AC0090C-04AE-4AF9-BAAF-9DF067CC2549}" destId="{8F5717F9-23FE-4286-BFFE-5195567A9E4C}" srcOrd="1" destOrd="0" presId="urn:microsoft.com/office/officeart/2005/8/layout/list1"/>
    <dgm:cxn modelId="{A0D8AAA8-6729-4100-BBD3-92AF9F2C0D68}" type="presParOf" srcId="{FB773819-60BC-453E-AD44-219BE316244C}" destId="{4A824BB2-2623-409F-B25B-FDC47F824D3A}" srcOrd="5" destOrd="0" presId="urn:microsoft.com/office/officeart/2005/8/layout/list1"/>
    <dgm:cxn modelId="{5F287093-A92D-4179-B154-D0FC02B0BBA7}" type="presParOf" srcId="{FB773819-60BC-453E-AD44-219BE316244C}" destId="{53F0F79E-FCD7-4CEA-B0F9-3B7D555C6570}" srcOrd="6" destOrd="0" presId="urn:microsoft.com/office/officeart/2005/8/layout/list1"/>
    <dgm:cxn modelId="{E2D58316-488A-4310-A4E0-ECE0555CA46B}" type="presParOf" srcId="{FB773819-60BC-453E-AD44-219BE316244C}" destId="{C22F3F9D-22F7-4828-87F8-D0B1FDDFA14B}" srcOrd="7" destOrd="0" presId="urn:microsoft.com/office/officeart/2005/8/layout/list1"/>
    <dgm:cxn modelId="{7C45ACDE-4518-4ABE-9B1F-F912098012D1}" type="presParOf" srcId="{FB773819-60BC-453E-AD44-219BE316244C}" destId="{74E67C2A-32F3-45D9-BFD7-6B059509C133}" srcOrd="8" destOrd="0" presId="urn:microsoft.com/office/officeart/2005/8/layout/list1"/>
    <dgm:cxn modelId="{CC19D041-5352-4818-AF04-10097B66BA87}" type="presParOf" srcId="{74E67C2A-32F3-45D9-BFD7-6B059509C133}" destId="{5FC5608C-3588-4328-B710-7B43C59ADDF0}" srcOrd="0" destOrd="0" presId="urn:microsoft.com/office/officeart/2005/8/layout/list1"/>
    <dgm:cxn modelId="{B8593D61-4F50-4227-B756-E0D98E297FD6}" type="presParOf" srcId="{74E67C2A-32F3-45D9-BFD7-6B059509C133}" destId="{0DA9E7B1-A471-4077-A74F-B49E7F5E08AB}" srcOrd="1" destOrd="0" presId="urn:microsoft.com/office/officeart/2005/8/layout/list1"/>
    <dgm:cxn modelId="{E87549DE-BAB2-437B-857A-99AD293B41D3}" type="presParOf" srcId="{FB773819-60BC-453E-AD44-219BE316244C}" destId="{2D3308CB-5ADC-4B74-BD28-4B8DB65370CD}" srcOrd="9" destOrd="0" presId="urn:microsoft.com/office/officeart/2005/8/layout/list1"/>
    <dgm:cxn modelId="{4AD59F6C-A4C4-44B4-97E0-493F867335F4}" type="presParOf" srcId="{FB773819-60BC-453E-AD44-219BE316244C}" destId="{62681C9A-64F1-41F2-AF19-A3021177A825}" srcOrd="10" destOrd="0" presId="urn:microsoft.com/office/officeart/2005/8/layout/list1"/>
    <dgm:cxn modelId="{6A878D25-31EF-4BDB-B1E7-DB4959E01E41}" type="presParOf" srcId="{FB773819-60BC-453E-AD44-219BE316244C}" destId="{7C2185A1-D75B-4C39-AC28-0A40C6A0B365}" srcOrd="11" destOrd="0" presId="urn:microsoft.com/office/officeart/2005/8/layout/list1"/>
    <dgm:cxn modelId="{E1E77551-BE31-4D7A-A2A0-B3F87EA3B41F}" type="presParOf" srcId="{FB773819-60BC-453E-AD44-219BE316244C}" destId="{68D4530A-7414-4046-8E7E-0B277289E40F}" srcOrd="12" destOrd="0" presId="urn:microsoft.com/office/officeart/2005/8/layout/list1"/>
    <dgm:cxn modelId="{41F3E651-97E0-4F64-B9AA-C673529A1558}" type="presParOf" srcId="{68D4530A-7414-4046-8E7E-0B277289E40F}" destId="{FAA46A77-ED04-4F9F-A3B9-74B8301F5E92}" srcOrd="0" destOrd="0" presId="urn:microsoft.com/office/officeart/2005/8/layout/list1"/>
    <dgm:cxn modelId="{8E5C5FD6-1633-42A1-98B5-4B0A7F6C4029}" type="presParOf" srcId="{68D4530A-7414-4046-8E7E-0B277289E40F}" destId="{D8A0E244-0782-44B8-9314-F070FFB342BE}" srcOrd="1" destOrd="0" presId="urn:microsoft.com/office/officeart/2005/8/layout/list1"/>
    <dgm:cxn modelId="{8251F17A-8651-420C-B5FC-073C3C02A478}" type="presParOf" srcId="{FB773819-60BC-453E-AD44-219BE316244C}" destId="{AE56045E-C3B2-4602-AAC4-8B9AE63060BD}" srcOrd="13" destOrd="0" presId="urn:microsoft.com/office/officeart/2005/8/layout/list1"/>
    <dgm:cxn modelId="{6E8F3F26-B68E-4083-B311-AD159E8A419D}" type="presParOf" srcId="{FB773819-60BC-453E-AD44-219BE316244C}" destId="{00F9B2DA-62AB-46AD-9807-07FF35BE3E17}" srcOrd="14" destOrd="0" presId="urn:microsoft.com/office/officeart/2005/8/layout/list1"/>
    <dgm:cxn modelId="{BA3A0CAF-F5B7-4121-BF98-DBA82E251F4E}" type="presParOf" srcId="{FB773819-60BC-453E-AD44-219BE316244C}" destId="{4B1E7026-B601-4E47-9056-36A644683EB4}" srcOrd="15" destOrd="0" presId="urn:microsoft.com/office/officeart/2005/8/layout/list1"/>
    <dgm:cxn modelId="{45616CB4-FA76-49CC-A8C2-D781EBF1AE9D}" type="presParOf" srcId="{FB773819-60BC-453E-AD44-219BE316244C}" destId="{95BCFA04-DD88-4D29-AA88-073A6BF54FD3}" srcOrd="16" destOrd="0" presId="urn:microsoft.com/office/officeart/2005/8/layout/list1"/>
    <dgm:cxn modelId="{34F6E5E9-E676-4062-AC40-010FFB9E7C12}" type="presParOf" srcId="{95BCFA04-DD88-4D29-AA88-073A6BF54FD3}" destId="{8BFC868F-22DA-4E82-8BCC-A5C740AE902B}" srcOrd="0" destOrd="0" presId="urn:microsoft.com/office/officeart/2005/8/layout/list1"/>
    <dgm:cxn modelId="{8163D0E7-D179-458B-B23C-DACFEA0F1033}" type="presParOf" srcId="{95BCFA04-DD88-4D29-AA88-073A6BF54FD3}" destId="{4E2B74ED-01FF-4523-9FE7-4B4649A40A63}" srcOrd="1" destOrd="0" presId="urn:microsoft.com/office/officeart/2005/8/layout/list1"/>
    <dgm:cxn modelId="{57BDF1DA-E14D-4BA9-8613-41DD600154BE}" type="presParOf" srcId="{FB773819-60BC-453E-AD44-219BE316244C}" destId="{2C28E2FA-CCED-4DA1-8E64-ADB9191FB8B9}" srcOrd="17" destOrd="0" presId="urn:microsoft.com/office/officeart/2005/8/layout/list1"/>
    <dgm:cxn modelId="{AD87677F-4F7E-4605-B51C-45A1256E438B}" type="presParOf" srcId="{FB773819-60BC-453E-AD44-219BE316244C}" destId="{6C6AA14F-85F4-4A7E-A409-CB38ED1495F4}" srcOrd="18" destOrd="0" presId="urn:microsoft.com/office/officeart/2005/8/layout/list1"/>
    <dgm:cxn modelId="{4C7955DD-0966-48E4-B603-455D0D0DA6E5}" type="presParOf" srcId="{FB773819-60BC-453E-AD44-219BE316244C}" destId="{BC3D3F8D-DED3-47B7-8080-667CECC0060F}" srcOrd="19" destOrd="0" presId="urn:microsoft.com/office/officeart/2005/8/layout/list1"/>
    <dgm:cxn modelId="{6F77C013-8B9B-40EF-96F4-5C2600003AA5}" type="presParOf" srcId="{FB773819-60BC-453E-AD44-219BE316244C}" destId="{7BF34EF8-9C00-4A20-8332-3A8B2CF1BA35}" srcOrd="20" destOrd="0" presId="urn:microsoft.com/office/officeart/2005/8/layout/list1"/>
    <dgm:cxn modelId="{1850866C-16C7-4538-A999-2AD6CF873B5A}" type="presParOf" srcId="{7BF34EF8-9C00-4A20-8332-3A8B2CF1BA35}" destId="{617390E4-ED24-46D4-AFE9-559A460C2519}" srcOrd="0" destOrd="0" presId="urn:microsoft.com/office/officeart/2005/8/layout/list1"/>
    <dgm:cxn modelId="{1B74CE1B-9B94-42EE-B435-B7303B475DEF}" type="presParOf" srcId="{7BF34EF8-9C00-4A20-8332-3A8B2CF1BA35}" destId="{09175C90-C700-4FA0-85CB-1B39ED292FC7}" srcOrd="1" destOrd="0" presId="urn:microsoft.com/office/officeart/2005/8/layout/list1"/>
    <dgm:cxn modelId="{747661D6-6D0D-4963-BA64-8DE155A653E6}" type="presParOf" srcId="{FB773819-60BC-453E-AD44-219BE316244C}" destId="{96F6A7F7-1A4D-4906-A1F6-DFDE342EFD6A}" srcOrd="21" destOrd="0" presId="urn:microsoft.com/office/officeart/2005/8/layout/list1"/>
    <dgm:cxn modelId="{B281E0DD-6E84-46DD-96BD-710B150AB273}" type="presParOf" srcId="{FB773819-60BC-453E-AD44-219BE316244C}" destId="{4663291D-0400-453C-9177-8DC64CF55974}" srcOrd="22" destOrd="0" presId="urn:microsoft.com/office/officeart/2005/8/layout/list1"/>
    <dgm:cxn modelId="{BF0089E3-497D-4DA2-8096-D1897E2A90F5}" type="presParOf" srcId="{FB773819-60BC-453E-AD44-219BE316244C}" destId="{EFEFF262-B05F-4FAC-A3E8-54A8F95DE659}" srcOrd="23" destOrd="0" presId="urn:microsoft.com/office/officeart/2005/8/layout/list1"/>
    <dgm:cxn modelId="{5FBB9A59-EE3C-4B4E-AD89-5CBC2EEB184B}" type="presParOf" srcId="{FB773819-60BC-453E-AD44-219BE316244C}" destId="{D547E4E0-CFFB-4457-9163-9C9A8F9DBDB0}" srcOrd="24" destOrd="0" presId="urn:microsoft.com/office/officeart/2005/8/layout/list1"/>
    <dgm:cxn modelId="{DE6D492D-515A-4517-8744-2CED5B7DE39E}" type="presParOf" srcId="{D547E4E0-CFFB-4457-9163-9C9A8F9DBDB0}" destId="{9EC53C1B-EE3D-44BA-AAF8-4028414EECAE}" srcOrd="0" destOrd="0" presId="urn:microsoft.com/office/officeart/2005/8/layout/list1"/>
    <dgm:cxn modelId="{36C1FDD9-141B-40CA-AB9D-430C7D1390F0}" type="presParOf" srcId="{D547E4E0-CFFB-4457-9163-9C9A8F9DBDB0}" destId="{F2B46AEB-DD5D-4EF3-AA6A-F13A9A9BA059}" srcOrd="1" destOrd="0" presId="urn:microsoft.com/office/officeart/2005/8/layout/list1"/>
    <dgm:cxn modelId="{71DD049E-C90F-4CD4-AFED-68CE5848A8A5}" type="presParOf" srcId="{FB773819-60BC-453E-AD44-219BE316244C}" destId="{C5773F2C-277F-4414-BC13-C44087FC2F22}" srcOrd="25" destOrd="0" presId="urn:microsoft.com/office/officeart/2005/8/layout/list1"/>
    <dgm:cxn modelId="{EE5FB9CF-3875-4471-A99C-FFBEFE1E92C4}" type="presParOf" srcId="{FB773819-60BC-453E-AD44-219BE316244C}" destId="{9FCD0A91-73AC-458D-ACB9-C60ED6147107}" srcOrd="26" destOrd="0" presId="urn:microsoft.com/office/officeart/2005/8/layout/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74310" cy="7540625"/>
        <a:chOff x="0" y="0"/>
        <a:chExt cx="5274310" cy="7540625"/>
      </a:xfrm>
    </dsp:grpSpPr>
    <dsp:sp modelId="{0B36399E-D62A-4ECA-9527-C1AF03AB80C1}">
      <dsp:nvSpPr>
        <dsp:cNvPr id="5" name="矩形 4"/>
        <dsp:cNvSpPr/>
      </dsp:nvSpPr>
      <dsp:spPr bwMode="white">
        <a:xfrm>
          <a:off x="0" y="258792"/>
          <a:ext cx="5274310" cy="69088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a:solidFill>
                <a:schemeClr val="dk1"/>
              </a:solidFill>
            </a:rPr>
            <a:t>主持馆内日常工作</a:t>
          </a:r>
          <a:endParaRPr>
            <a:solidFill>
              <a:schemeClr val="dk1"/>
            </a:solidFill>
          </a:endParaRPr>
        </a:p>
      </dsp:txBody>
      <dsp:txXfrm>
        <a:off x="0" y="258792"/>
        <a:ext cx="5274310" cy="690880"/>
      </dsp:txXfrm>
    </dsp:sp>
    <dsp:sp modelId="{D19CE852-F04F-4D0B-AB23-C0DE9E871E07}">
      <dsp:nvSpPr>
        <dsp:cNvPr id="4" name="圆角矩形 3"/>
        <dsp:cNvSpPr/>
      </dsp:nvSpPr>
      <dsp:spPr bwMode="white">
        <a:xfrm>
          <a:off x="263716" y="2263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领导班子</a:t>
          </a:r>
        </a:p>
      </dsp:txBody>
      <dsp:txXfrm>
        <a:off x="263716" y="22632"/>
        <a:ext cx="3692017" cy="472320"/>
      </dsp:txXfrm>
    </dsp:sp>
    <dsp:sp modelId="{53F0F79E-FCD7-4CEA-B0F9-3B7D555C6570}">
      <dsp:nvSpPr>
        <dsp:cNvPr id="8" name="矩形 7"/>
        <dsp:cNvSpPr/>
      </dsp:nvSpPr>
      <dsp:spPr bwMode="white">
        <a:xfrm>
          <a:off x="0" y="1272232"/>
          <a:ext cx="5274310" cy="69088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负责馆内日常工作处理</a:t>
          </a:r>
          <a:endParaRPr lang="zh-CN" altLang="en-US">
            <a:solidFill>
              <a:schemeClr val="dk1"/>
            </a:solidFill>
          </a:endParaRPr>
        </a:p>
      </dsp:txBody>
      <dsp:txXfrm>
        <a:off x="0" y="1272232"/>
        <a:ext cx="5274310" cy="690880"/>
      </dsp:txXfrm>
    </dsp:sp>
    <dsp:sp modelId="{8F5717F9-23FE-4286-BFFE-5195567A9E4C}">
      <dsp:nvSpPr>
        <dsp:cNvPr id="7" name="圆角矩形 6"/>
        <dsp:cNvSpPr/>
      </dsp:nvSpPr>
      <dsp:spPr bwMode="white">
        <a:xfrm>
          <a:off x="263716" y="103607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办公室 </a:t>
          </a:r>
        </a:p>
      </dsp:txBody>
      <dsp:txXfrm>
        <a:off x="263716" y="1036072"/>
        <a:ext cx="3692017" cy="472320"/>
      </dsp:txXfrm>
    </dsp:sp>
    <dsp:sp modelId="{62681C9A-64F1-41F2-AF19-A3021177A825}">
      <dsp:nvSpPr>
        <dsp:cNvPr id="11" name="矩形 10"/>
        <dsp:cNvSpPr/>
      </dsp:nvSpPr>
      <dsp:spPr bwMode="white">
        <a:xfrm>
          <a:off x="0" y="2285672"/>
          <a:ext cx="5274310" cy="69088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提供馆内纸本图书的借阅流通</a:t>
          </a:r>
          <a:endParaRPr lang="zh-CN" altLang="en-US">
            <a:solidFill>
              <a:schemeClr val="dk1"/>
            </a:solidFill>
          </a:endParaRPr>
        </a:p>
      </dsp:txBody>
      <dsp:txXfrm>
        <a:off x="0" y="2285672"/>
        <a:ext cx="5274310" cy="690880"/>
      </dsp:txXfrm>
    </dsp:sp>
    <dsp:sp modelId="{0DA9E7B1-A471-4077-A74F-B49E7F5E08AB}">
      <dsp:nvSpPr>
        <dsp:cNvPr id="10" name="圆角矩形 9"/>
        <dsp:cNvSpPr/>
      </dsp:nvSpPr>
      <dsp:spPr bwMode="white">
        <a:xfrm>
          <a:off x="263716" y="204951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外借部</a:t>
          </a:r>
        </a:p>
      </dsp:txBody>
      <dsp:txXfrm>
        <a:off x="263716" y="2049512"/>
        <a:ext cx="3692017" cy="472320"/>
      </dsp:txXfrm>
    </dsp:sp>
    <dsp:sp modelId="{00F9B2DA-62AB-46AD-9807-07FF35BE3E17}">
      <dsp:nvSpPr>
        <dsp:cNvPr id="14" name="矩形 13"/>
        <dsp:cNvSpPr/>
      </dsp:nvSpPr>
      <dsp:spPr bwMode="white">
        <a:xfrm>
          <a:off x="0" y="3299112"/>
          <a:ext cx="5274310" cy="69088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负责书籍的采购编目</a:t>
          </a:r>
          <a:endParaRPr lang="zh-CN" altLang="en-US">
            <a:solidFill>
              <a:schemeClr val="dk1"/>
            </a:solidFill>
          </a:endParaRPr>
        </a:p>
      </dsp:txBody>
      <dsp:txXfrm>
        <a:off x="0" y="3299112"/>
        <a:ext cx="5274310" cy="690880"/>
      </dsp:txXfrm>
    </dsp:sp>
    <dsp:sp modelId="{D8A0E244-0782-44B8-9314-F070FFB342BE}">
      <dsp:nvSpPr>
        <dsp:cNvPr id="13" name="圆角矩形 12"/>
        <dsp:cNvSpPr/>
      </dsp:nvSpPr>
      <dsp:spPr bwMode="white">
        <a:xfrm>
          <a:off x="263716" y="306295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采编部</a:t>
          </a:r>
        </a:p>
      </dsp:txBody>
      <dsp:txXfrm>
        <a:off x="263716" y="3062952"/>
        <a:ext cx="3692017" cy="472320"/>
      </dsp:txXfrm>
    </dsp:sp>
    <dsp:sp modelId="{6C6AA14F-85F4-4A7E-A409-CB38ED1495F4}">
      <dsp:nvSpPr>
        <dsp:cNvPr id="17" name="矩形 16"/>
        <dsp:cNvSpPr/>
      </dsp:nvSpPr>
      <dsp:spPr bwMode="white">
        <a:xfrm>
          <a:off x="0" y="4312553"/>
          <a:ext cx="5274310" cy="93472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负责馆内综合阅览室的日常开放管理工作，提供少儿图书、期刊借阅流通</a:t>
          </a:r>
          <a:endParaRPr lang="zh-CN" altLang="en-US">
            <a:solidFill>
              <a:schemeClr val="dk1"/>
            </a:solidFill>
          </a:endParaRPr>
        </a:p>
      </dsp:txBody>
      <dsp:txXfrm>
        <a:off x="0" y="4312553"/>
        <a:ext cx="5274310" cy="934720"/>
      </dsp:txXfrm>
    </dsp:sp>
    <dsp:sp modelId="{4E2B74ED-01FF-4523-9FE7-4B4649A40A63}">
      <dsp:nvSpPr>
        <dsp:cNvPr id="16" name="圆角矩形 15"/>
        <dsp:cNvSpPr/>
      </dsp:nvSpPr>
      <dsp:spPr bwMode="white">
        <a:xfrm>
          <a:off x="263716" y="407639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阅览部</a:t>
          </a:r>
        </a:p>
      </dsp:txBody>
      <dsp:txXfrm>
        <a:off x="263716" y="4076392"/>
        <a:ext cx="3692017" cy="472320"/>
      </dsp:txXfrm>
    </dsp:sp>
    <dsp:sp modelId="{4663291D-0400-453C-9177-8DC64CF55974}">
      <dsp:nvSpPr>
        <dsp:cNvPr id="20" name="矩形 19"/>
        <dsp:cNvSpPr/>
      </dsp:nvSpPr>
      <dsp:spPr bwMode="white">
        <a:xfrm>
          <a:off x="0" y="5569833"/>
          <a:ext cx="5274310" cy="93472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负责馆内网络维护，机房维护，计算机维护，电子阅览室维护等信息技术工作</a:t>
          </a:r>
          <a:endParaRPr lang="zh-CN" altLang="en-US">
            <a:solidFill>
              <a:schemeClr val="dk1"/>
            </a:solidFill>
          </a:endParaRPr>
        </a:p>
      </dsp:txBody>
      <dsp:txXfrm>
        <a:off x="0" y="5569833"/>
        <a:ext cx="5274310" cy="934720"/>
      </dsp:txXfrm>
    </dsp:sp>
    <dsp:sp modelId="{09175C90-C700-4FA0-85CB-1B39ED292FC7}">
      <dsp:nvSpPr>
        <dsp:cNvPr id="19" name="圆角矩形 18"/>
        <dsp:cNvSpPr/>
      </dsp:nvSpPr>
      <dsp:spPr bwMode="white">
        <a:xfrm>
          <a:off x="263716" y="5333672"/>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计算机中心</a:t>
          </a:r>
        </a:p>
      </dsp:txBody>
      <dsp:txXfrm>
        <a:off x="263716" y="5333672"/>
        <a:ext cx="3692017" cy="472320"/>
      </dsp:txXfrm>
    </dsp:sp>
    <dsp:sp modelId="{9FCD0A91-73AC-458D-ACB9-C60ED6147107}">
      <dsp:nvSpPr>
        <dsp:cNvPr id="23" name="矩形 22"/>
        <dsp:cNvSpPr/>
      </dsp:nvSpPr>
      <dsp:spPr bwMode="white">
        <a:xfrm>
          <a:off x="0" y="6827113"/>
          <a:ext cx="5274310" cy="690880"/>
        </a:xfrm>
        <a:prstGeom prst="rect">
          <a:avLst/>
        </a:prstGeom>
      </dsp:spPr>
      <dsp:style>
        <a:lnRef idx="2">
          <a:schemeClr val="accent1"/>
        </a:lnRef>
        <a:fillRef idx="1">
          <a:schemeClr val="lt1">
            <a:alpha val="90000"/>
          </a:schemeClr>
        </a:fillRef>
        <a:effectRef idx="0">
          <a:scrgbClr r="0" g="0" b="0"/>
        </a:effectRef>
        <a:fontRef idx="minor"/>
      </dsp:style>
      <dsp:txBody>
        <a:bodyPr lIns="409345" tIns="333248" rIns="409345" bIns="113792" anchor="t"/>
        <a:lstStyle>
          <a:lvl1pPr algn="l">
            <a:defRPr sz="1600"/>
          </a:lvl1pPr>
          <a:lvl2pPr marL="171450" indent="-171450" algn="l">
            <a:defRPr sz="1600"/>
          </a:lvl2pPr>
          <a:lvl3pPr marL="342900" indent="-171450" algn="l">
            <a:defRPr sz="1600"/>
          </a:lvl3pPr>
          <a:lvl4pPr marL="514350" indent="-171450" algn="l">
            <a:defRPr sz="1600"/>
          </a:lvl4pPr>
          <a:lvl5pPr marL="685800" indent="-171450" algn="l">
            <a:defRPr sz="1600"/>
          </a:lvl5pPr>
          <a:lvl6pPr marL="857250" indent="-171450" algn="l">
            <a:defRPr sz="1600"/>
          </a:lvl6pPr>
          <a:lvl7pPr marL="1028700" indent="-171450" algn="l">
            <a:defRPr sz="1600"/>
          </a:lvl7pPr>
          <a:lvl8pPr marL="1200150" indent="-171450" algn="l">
            <a:defRPr sz="1600"/>
          </a:lvl8pPr>
          <a:lvl9pPr marL="1371600" indent="-171450" algn="l">
            <a:defRPr sz="1600"/>
          </a:lvl9pPr>
        </a:lstStyle>
        <a:p>
          <a:pPr lvl="1">
            <a:lnSpc>
              <a:spcPct val="100000"/>
            </a:lnSpc>
            <a:spcBef>
              <a:spcPct val="0"/>
            </a:spcBef>
            <a:spcAft>
              <a:spcPct val="15000"/>
            </a:spcAft>
            <a:buChar char="•"/>
          </a:pPr>
          <a:r>
            <a:rPr lang="zh-CN" altLang="en-US" b="0" i="0">
              <a:solidFill>
                <a:schemeClr val="dk1"/>
              </a:solidFill>
            </a:rPr>
            <a:t>负责图书馆宣传辅导工作</a:t>
          </a:r>
          <a:endParaRPr lang="zh-CN" altLang="en-US">
            <a:solidFill>
              <a:schemeClr val="dk1"/>
            </a:solidFill>
          </a:endParaRPr>
        </a:p>
      </dsp:txBody>
      <dsp:txXfrm>
        <a:off x="0" y="6827113"/>
        <a:ext cx="5274310" cy="690880"/>
      </dsp:txXfrm>
    </dsp:sp>
    <dsp:sp modelId="{F2B46AEB-DD5D-4EF3-AA6A-F13A9A9BA059}">
      <dsp:nvSpPr>
        <dsp:cNvPr id="22" name="圆角矩形 21"/>
        <dsp:cNvSpPr/>
      </dsp:nvSpPr>
      <dsp:spPr bwMode="white">
        <a:xfrm>
          <a:off x="263716" y="6590953"/>
          <a:ext cx="3692017" cy="472320"/>
        </a:xfrm>
        <a:prstGeom prst="roundRect">
          <a:avLst/>
        </a:prstGeom>
      </dsp:spPr>
      <dsp:style>
        <a:lnRef idx="2">
          <a:schemeClr val="lt1"/>
        </a:lnRef>
        <a:fillRef idx="1">
          <a:schemeClr val="accent1"/>
        </a:fillRef>
        <a:effectRef idx="0">
          <a:scrgbClr r="0" g="0" b="0"/>
        </a:effectRef>
        <a:fontRef idx="minor">
          <a:schemeClr val="lt1"/>
        </a:fontRef>
      </dsp:style>
      <dsp:txBody>
        <a:bodyPr lIns="139549" tIns="0" rIns="139549" bIns="0" anchor="ctr"/>
        <a:lstStyle>
          <a:lvl1pPr algn="l">
            <a:defRPr sz="1600"/>
          </a:lvl1pPr>
          <a:lvl2pPr marL="114300" indent="-114300" algn="l">
            <a:defRPr sz="1200"/>
          </a:lvl2pPr>
          <a:lvl3pPr marL="228600" indent="-114300" algn="l">
            <a:defRPr sz="1200"/>
          </a:lvl3pPr>
          <a:lvl4pPr marL="342900" indent="-114300" algn="l">
            <a:defRPr sz="1200"/>
          </a:lvl4pPr>
          <a:lvl5pPr marL="457200" indent="-114300" algn="l">
            <a:defRPr sz="1200"/>
          </a:lvl5pPr>
          <a:lvl6pPr marL="571500" indent="-114300" algn="l">
            <a:defRPr sz="1200"/>
          </a:lvl6pPr>
          <a:lvl7pPr marL="685800" indent="-114300" algn="l">
            <a:defRPr sz="1200"/>
          </a:lvl7pPr>
          <a:lvl8pPr marL="800100" indent="-114300" algn="l">
            <a:defRPr sz="1200"/>
          </a:lvl8pPr>
          <a:lvl9pPr marL="914400" indent="-114300" algn="l">
            <a:defRPr sz="1200"/>
          </a:lvl9pPr>
        </a:lstStyle>
        <a:p>
          <a:pPr lvl="0">
            <a:lnSpc>
              <a:spcPct val="100000"/>
            </a:lnSpc>
            <a:spcBef>
              <a:spcPct val="0"/>
            </a:spcBef>
            <a:spcAft>
              <a:spcPct val="35000"/>
            </a:spcAft>
          </a:pPr>
          <a:r>
            <a:rPr lang="zh-CN" altLang="en-US"/>
            <a:t>宣传辅导部</a:t>
          </a:r>
        </a:p>
      </dsp:txBody>
      <dsp:txXfrm>
        <a:off x="263716" y="6590953"/>
        <a:ext cx="3692017" cy="472320"/>
      </dsp:txXfrm>
    </dsp:sp>
    <dsp:sp modelId="{2D6E9C0E-C3F6-455E-9976-7DEFC381D98C}">
      <dsp:nvSpPr>
        <dsp:cNvPr id="3" name="矩形 2" hidden="1"/>
        <dsp:cNvSpPr/>
      </dsp:nvSpPr>
      <dsp:spPr>
        <a:xfrm>
          <a:off x="0" y="22632"/>
          <a:ext cx="263716" cy="472320"/>
        </a:xfrm>
        <a:prstGeom prst="rect">
          <a:avLst/>
        </a:prstGeom>
      </dsp:spPr>
      <dsp:txXfrm>
        <a:off x="0" y="22632"/>
        <a:ext cx="263716" cy="472320"/>
      </dsp:txXfrm>
    </dsp:sp>
    <dsp:sp modelId="{ACE68A39-71A9-4838-8A30-6EF701506461}">
      <dsp:nvSpPr>
        <dsp:cNvPr id="6" name="矩形 5" hidden="1"/>
        <dsp:cNvSpPr/>
      </dsp:nvSpPr>
      <dsp:spPr>
        <a:xfrm>
          <a:off x="0" y="1036072"/>
          <a:ext cx="263716" cy="472320"/>
        </a:xfrm>
        <a:prstGeom prst="rect">
          <a:avLst/>
        </a:prstGeom>
      </dsp:spPr>
      <dsp:txXfrm>
        <a:off x="0" y="1036072"/>
        <a:ext cx="263716" cy="472320"/>
      </dsp:txXfrm>
    </dsp:sp>
    <dsp:sp modelId="{5FC5608C-3588-4328-B710-7B43C59ADDF0}">
      <dsp:nvSpPr>
        <dsp:cNvPr id="9" name="矩形 8" hidden="1"/>
        <dsp:cNvSpPr/>
      </dsp:nvSpPr>
      <dsp:spPr>
        <a:xfrm>
          <a:off x="0" y="2049512"/>
          <a:ext cx="263716" cy="472320"/>
        </a:xfrm>
        <a:prstGeom prst="rect">
          <a:avLst/>
        </a:prstGeom>
      </dsp:spPr>
      <dsp:txXfrm>
        <a:off x="0" y="2049512"/>
        <a:ext cx="263716" cy="472320"/>
      </dsp:txXfrm>
    </dsp:sp>
    <dsp:sp modelId="{FAA46A77-ED04-4F9F-A3B9-74B8301F5E92}">
      <dsp:nvSpPr>
        <dsp:cNvPr id="12" name="矩形 11" hidden="1"/>
        <dsp:cNvSpPr/>
      </dsp:nvSpPr>
      <dsp:spPr>
        <a:xfrm>
          <a:off x="0" y="3062952"/>
          <a:ext cx="263716" cy="472320"/>
        </a:xfrm>
        <a:prstGeom prst="rect">
          <a:avLst/>
        </a:prstGeom>
      </dsp:spPr>
      <dsp:txXfrm>
        <a:off x="0" y="3062952"/>
        <a:ext cx="263716" cy="472320"/>
      </dsp:txXfrm>
    </dsp:sp>
    <dsp:sp modelId="{8BFC868F-22DA-4E82-8BCC-A5C740AE902B}">
      <dsp:nvSpPr>
        <dsp:cNvPr id="15" name="矩形 14" hidden="1"/>
        <dsp:cNvSpPr/>
      </dsp:nvSpPr>
      <dsp:spPr>
        <a:xfrm>
          <a:off x="0" y="4076392"/>
          <a:ext cx="263716" cy="472320"/>
        </a:xfrm>
        <a:prstGeom prst="rect">
          <a:avLst/>
        </a:prstGeom>
      </dsp:spPr>
      <dsp:txXfrm>
        <a:off x="0" y="4076392"/>
        <a:ext cx="263716" cy="472320"/>
      </dsp:txXfrm>
    </dsp:sp>
    <dsp:sp modelId="{617390E4-ED24-46D4-AFE9-559A460C2519}">
      <dsp:nvSpPr>
        <dsp:cNvPr id="18" name="矩形 17" hidden="1"/>
        <dsp:cNvSpPr/>
      </dsp:nvSpPr>
      <dsp:spPr>
        <a:xfrm>
          <a:off x="0" y="5333672"/>
          <a:ext cx="263716" cy="472320"/>
        </a:xfrm>
        <a:prstGeom prst="rect">
          <a:avLst/>
        </a:prstGeom>
      </dsp:spPr>
      <dsp:txXfrm>
        <a:off x="0" y="5333672"/>
        <a:ext cx="263716" cy="472320"/>
      </dsp:txXfrm>
    </dsp:sp>
    <dsp:sp modelId="{9EC53C1B-EE3D-44BA-AAF8-4028414EECAE}">
      <dsp:nvSpPr>
        <dsp:cNvPr id="21" name="矩形 20" hidden="1"/>
        <dsp:cNvSpPr/>
      </dsp:nvSpPr>
      <dsp:spPr>
        <a:xfrm>
          <a:off x="0" y="6590953"/>
          <a:ext cx="263716" cy="472320"/>
        </a:xfrm>
        <a:prstGeom prst="rect">
          <a:avLst/>
        </a:prstGeom>
      </dsp:spPr>
      <dsp:txXfrm>
        <a:off x="0" y="6590953"/>
        <a:ext cx="263716" cy="47232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带状">
  <a:themeElements>
    <a:clrScheme name="带状">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带状">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带状">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CoverPageProperties xmlns="http://schemas.microsoft.com/office/2006/coverPageProps">
  <PublishDate/>
  <Abstract>2021年年报</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F0120769-BFC8-4FFA-BDB6-3FB67EE976AB}">
  <ds:schemaRefs/>
</ds:datastoreItem>
</file>

<file path=docProps/app.xml><?xml version="1.0" encoding="utf-8"?>
<Properties xmlns="http://schemas.openxmlformats.org/officeDocument/2006/extended-properties" xmlns:vt="http://schemas.openxmlformats.org/officeDocument/2006/docPropsVTypes">
  <Template>Normal</Template>
  <Pages>44</Pages>
  <Words>11138</Words>
  <Characters>11929</Characters>
  <Lines>161</Lines>
  <Paragraphs>45</Paragraphs>
  <TotalTime>10</TotalTime>
  <ScaleCrop>false</ScaleCrop>
  <LinksUpToDate>false</LinksUpToDate>
  <CharactersWithSpaces>12114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2022-07-15T03:13:00Z</dcterms:created>
  <dc:creator>macbook</dc:creator>
  <cp:lastModifiedBy>Administrator</cp:lastModifiedBy>
  <dcterms:modified xsi:type="dcterms:W3CDTF">2023-01-16T06:11:05Z</dcterms:modified>
  <dc:title>官渡区图书馆</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9C1BE77581EE4479A72E56BB70168CD9</vt:lpwstr>
  </property>
</Properties>
</file>