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890190118"/>
        <w:docPartObj>
          <w:docPartGallery w:val="autotext"/>
        </w:docPartObj>
      </w:sdtPr>
      <w:sdtContent>
        <w:p>
          <w: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11430"/>
                    <wp:wrapNone/>
                    <wp:docPr id="4" name="矩形 16"/>
                    <wp:cNvGraphicFramePr/>
                    <a:graphic xmlns:a="http://schemas.openxmlformats.org/drawingml/2006/main">
                      <a:graphicData uri="http://schemas.microsoft.com/office/word/2010/wordprocessingShape">
                        <wps:wsp>
                          <wps:cNvSpPr/>
                          <wps:spPr>
                            <a:xfrm>
                              <a:off x="0" y="0"/>
                              <a:ext cx="5363210" cy="9653270"/>
                            </a:xfrm>
                            <a:prstGeom prst="rect">
                              <a:avLst/>
                            </a:prstGeom>
                            <a:solidFill>
                              <a:srgbClr val="FFC000"/>
                            </a:solidFill>
                            <a:ln>
                              <a:noFill/>
                            </a:ln>
                          </wps:spPr>
                          <wps:txbx>
                            <w:txbxContent>
                              <w:sdt>
                                <w:sdtPr>
                                  <w:rPr>
                                    <w:caps w:val="0"/>
                                    <w:color w:val="002060"/>
                                    <w:sz w:val="80"/>
                                    <w:szCs w:val="80"/>
                                  </w:rPr>
                                  <w:alias w:val="标题"/>
                                  <w:id w:val="-1275550102"/>
                                  <w:dataBinding w:prefixMappings="xmlns:ns0='http://schemas.openxmlformats.org/package/2006/metadata/core-properties' xmlns:ns1='http://purl.org/dc/elements/1.1/'" w:xpath="/ns0:coreProperties[1]/ns1:title[1]" w:storeItemID="{6C3C8BC8-F283-45AE-878A-BAB7291924A1}"/>
                                  <w:text/>
                                </w:sdtPr>
                                <w:sdtEndPr>
                                  <w:rPr>
                                    <w:caps w:val="0"/>
                                    <w:color w:val="002060"/>
                                    <w:sz w:val="80"/>
                                    <w:szCs w:val="80"/>
                                  </w:rPr>
                                </w:sdtEndPr>
                                <w:sdtContent>
                                  <w:p>
                                    <w:pPr>
                                      <w:pStyle w:val="20"/>
                                      <w:jc w:val="right"/>
                                      <w:rPr>
                                        <w:caps w:val="0"/>
                                        <w:color w:val="FFFFFF" w:themeColor="background1"/>
                                        <w:sz w:val="80"/>
                                        <w:szCs w:val="80"/>
                                        <w14:textFill>
                                          <w14:solidFill>
                                            <w14:schemeClr w14:val="bg1"/>
                                          </w14:solidFill>
                                        </w14:textFill>
                                      </w:rPr>
                                    </w:pPr>
                                    <w:r>
                                      <w:rPr>
                                        <w:caps w:val="0"/>
                                        <w:color w:val="002060"/>
                                        <w:sz w:val="80"/>
                                        <w:szCs w:val="80"/>
                                      </w:rPr>
                                      <w:t>官渡区图书馆</w:t>
                                    </w:r>
                                  </w:p>
                                </w:sdtContent>
                              </w:sdt>
                              <w:p>
                                <w:pPr>
                                  <w:spacing w:before="240"/>
                                  <w:ind w:left="720"/>
                                  <w:jc w:val="right"/>
                                  <w:rPr>
                                    <w:color w:val="FFFFFF" w:themeColor="background1"/>
                                    <w14:textFill>
                                      <w14:solidFill>
                                        <w14:schemeClr w14:val="bg1"/>
                                      </w14:solidFill>
                                    </w14:textFill>
                                  </w:rPr>
                                </w:pPr>
                              </w:p>
                              <w:sdt>
                                <w:sdtPr>
                                  <w:rPr>
                                    <w:color w:val="002060"/>
                                    <w:sz w:val="72"/>
                                  </w:rPr>
                                  <w:alias w:val="摘要"/>
                                  <w:id w:val="-1812170092"/>
                                  <w:dataBinding w:prefixMappings="xmlns:ns0='http://schemas.microsoft.com/office/2006/coverPageProps'" w:xpath="/ns0:CoverPageProperties[1]/ns0:Abstract[1]" w:storeItemID="{55AF091B-3C7A-41E3-B477-F2FDAA23CFDA}"/>
                                  <w:text/>
                                </w:sdtPr>
                                <w:sdtEndPr>
                                  <w:rPr>
                                    <w:color w:val="002060"/>
                                    <w:sz w:val="72"/>
                                  </w:rPr>
                                </w:sdtEndPr>
                                <w:sdtContent>
                                  <w:p>
                                    <w:pPr>
                                      <w:spacing w:before="240"/>
                                      <w:ind w:left="1008"/>
                                      <w:jc w:val="right"/>
                                      <w:rPr>
                                        <w:color w:val="002060"/>
                                        <w:sz w:val="72"/>
                                      </w:rPr>
                                    </w:pPr>
                                    <w:r>
                                      <w:rPr>
                                        <w:rFonts w:hint="eastAsia"/>
                                        <w:color w:val="002060"/>
                                        <w:sz w:val="72"/>
                                        <w:lang w:eastAsia="zh-CN"/>
                                      </w:rPr>
                                      <w:t>2022年年报</w:t>
                                    </w:r>
                                  </w:p>
                                </w:sdtContent>
                              </w:sdt>
                            </w:txbxContent>
                          </wps:txbx>
                          <wps:bodyPr lIns="274320" tIns="914400" rIns="274320" bIns="45720" anchor="ctr" anchorCtr="0" upright="1"/>
                        </wps:wsp>
                      </a:graphicData>
                    </a:graphic>
                    <wp14:sizeRelH relativeFrom="page">
                      <wp14:pctWidth>69000</wp14:pctWidth>
                    </wp14:sizeRelH>
                    <wp14:sizeRelV relativeFrom="page">
                      <wp14:pctHeight>96000</wp14:pctHeight>
                    </wp14:sizeRelV>
                  </wp:anchor>
                </w:drawing>
              </mc:Choice>
              <mc:Fallback>
                <w:pict>
                  <v:rect id="矩形 16" o:spid="_x0000_s1026" o:spt="1" style="position:absolute;left:0pt;margin-left:11.9pt;margin-top:16.8pt;height:760.1pt;width:422.3pt;mso-position-horizontal-relative:page;mso-position-vertical-relative:page;z-index:251659264;v-text-anchor:middle;mso-width-relative:page;mso-height-relative:page;mso-width-percent:690;mso-height-percent:960;" fillcolor="#FFC000" filled="t" stroked="f" coordsize="21600,21600" o:gfxdata="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BhXlZ1wAAAAYB&#10;AAAPAAAAAAAAAAEAIAAAACIAAABkcnMvZG93bnJldi54bWxQSwECFAAUAAAACACHTuJAhwutS+MB&#10;AAC+AwAADgAAAAAAAAABACAAAAAmAQAAZHJzL2Uyb0RvYy54bWxQSwUGAAAAAAYABgBZAQAAewUA&#10;AAAA&#10;">
                    <v:fill on="t" focussize="0,0"/>
                    <v:stroke on="f"/>
                    <v:imagedata o:title=""/>
                    <o:lock v:ext="edit" aspectratio="f"/>
                    <v:textbox inset="7.62mm,25.4mm,7.62mm,1.27mm">
                      <w:txbxContent>
                        <w:sdt>
                          <w:sdtPr>
                            <w:rPr>
                              <w:caps w:val="0"/>
                              <w:color w:val="002060"/>
                              <w:sz w:val="80"/>
                              <w:szCs w:val="80"/>
                            </w:rPr>
                            <w:alias w:val="标题"/>
                            <w:id w:val="-1275550102"/>
                            <w:dataBinding w:prefixMappings="xmlns:ns0='http://schemas.openxmlformats.org/package/2006/metadata/core-properties' xmlns:ns1='http://purl.org/dc/elements/1.1/'" w:xpath="/ns0:coreProperties[1]/ns1:title[1]" w:storeItemID="{6C3C8BC8-F283-45AE-878A-BAB7291924A1}"/>
                            <w:text/>
                          </w:sdtPr>
                          <w:sdtEndPr>
                            <w:rPr>
                              <w:caps w:val="0"/>
                              <w:color w:val="002060"/>
                              <w:sz w:val="80"/>
                              <w:szCs w:val="80"/>
                            </w:rPr>
                          </w:sdtEndPr>
                          <w:sdtContent>
                            <w:p>
                              <w:pPr>
                                <w:pStyle w:val="20"/>
                                <w:jc w:val="right"/>
                                <w:rPr>
                                  <w:caps w:val="0"/>
                                  <w:color w:val="FFFFFF" w:themeColor="background1"/>
                                  <w:sz w:val="80"/>
                                  <w:szCs w:val="80"/>
                                  <w14:textFill>
                                    <w14:solidFill>
                                      <w14:schemeClr w14:val="bg1"/>
                                    </w14:solidFill>
                                  </w14:textFill>
                                </w:rPr>
                              </w:pPr>
                              <w:r>
                                <w:rPr>
                                  <w:caps w:val="0"/>
                                  <w:color w:val="002060"/>
                                  <w:sz w:val="80"/>
                                  <w:szCs w:val="80"/>
                                </w:rPr>
                                <w:t>官渡区图书馆</w:t>
                              </w:r>
                            </w:p>
                          </w:sdtContent>
                        </w:sdt>
                        <w:p>
                          <w:pPr>
                            <w:spacing w:before="240"/>
                            <w:ind w:left="720"/>
                            <w:jc w:val="right"/>
                            <w:rPr>
                              <w:color w:val="FFFFFF" w:themeColor="background1"/>
                              <w14:textFill>
                                <w14:solidFill>
                                  <w14:schemeClr w14:val="bg1"/>
                                </w14:solidFill>
                              </w14:textFill>
                            </w:rPr>
                          </w:pPr>
                        </w:p>
                        <w:sdt>
                          <w:sdtPr>
                            <w:rPr>
                              <w:color w:val="002060"/>
                              <w:sz w:val="72"/>
                            </w:rPr>
                            <w:alias w:val="摘要"/>
                            <w:id w:val="-1812170092"/>
                            <w:dataBinding w:prefixMappings="xmlns:ns0='http://schemas.microsoft.com/office/2006/coverPageProps'" w:xpath="/ns0:CoverPageProperties[1]/ns0:Abstract[1]" w:storeItemID="{55AF091B-3C7A-41E3-B477-F2FDAA23CFDA}"/>
                            <w:text/>
                          </w:sdtPr>
                          <w:sdtEndPr>
                            <w:rPr>
                              <w:color w:val="002060"/>
                              <w:sz w:val="72"/>
                            </w:rPr>
                          </w:sdtEndPr>
                          <w:sdtContent>
                            <w:p>
                              <w:pPr>
                                <w:spacing w:before="240"/>
                                <w:ind w:left="1008"/>
                                <w:jc w:val="right"/>
                                <w:rPr>
                                  <w:color w:val="002060"/>
                                  <w:sz w:val="72"/>
                                </w:rPr>
                              </w:pPr>
                              <w:r>
                                <w:rPr>
                                  <w:rFonts w:hint="eastAsia"/>
                                  <w:color w:val="002060"/>
                                  <w:sz w:val="72"/>
                                  <w:lang w:eastAsia="zh-CN"/>
                                </w:rPr>
                                <w:t>2022年年报</w:t>
                              </w:r>
                            </w:p>
                          </w:sdtContent>
                        </w:sdt>
                      </w:txbxContent>
                    </v:textbox>
                  </v:rect>
                </w:pict>
              </mc:Fallback>
            </mc:AlternateContent>
          </w:r>
          <w: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11430" b="8890"/>
                    <wp:wrapNone/>
                    <wp:docPr id="5" name="矩形 472"/>
                    <wp:cNvGraphicFramePr/>
                    <a:graphic xmlns:a="http://schemas.openxmlformats.org/drawingml/2006/main">
                      <a:graphicData uri="http://schemas.microsoft.com/office/word/2010/wordprocessingShape">
                        <wps:wsp>
                          <wps:cNvSpPr/>
                          <wps:spPr>
                            <a:xfrm>
                              <a:off x="0" y="0"/>
                              <a:ext cx="1880870" cy="9655810"/>
                            </a:xfrm>
                            <a:prstGeom prst="rect">
                              <a:avLst/>
                            </a:prstGeom>
                            <a:solidFill>
                              <a:srgbClr val="099BDD"/>
                            </a:solidFill>
                            <a:ln w="12700">
                              <a:noFill/>
                            </a:ln>
                          </wps:spPr>
                          <wps:txbx>
                            <w:txbxContent>
                              <w:sdt>
                                <w:sdtPr>
                                  <w:rPr>
                                    <w:color w:val="002060"/>
                                    <w:sz w:val="36"/>
                                  </w:rPr>
                                  <w:alias w:val="副标题"/>
                                  <w:id w:val="-505288762"/>
                                  <w:showingPlcHdr/>
                                  <w:dataBinding w:prefixMappings="xmlns:ns0='http://schemas.openxmlformats.org/package/2006/metadata/core-properties' xmlns:ns1='http://purl.org/dc/elements/1.1/'" w:xpath="/ns0:coreProperties[1]/ns1:subject[1]" w:storeItemID="{6C3C8BC8-F283-45AE-878A-BAB7291924A1}"/>
                                  <w:text/>
                                </w:sdtPr>
                                <w:sdtEndPr>
                                  <w:rPr>
                                    <w:color w:val="002060"/>
                                    <w:sz w:val="36"/>
                                  </w:rPr>
                                </w:sdtEndPr>
                                <w:sdtContent>
                                  <w:p>
                                    <w:pPr>
                                      <w:pStyle w:val="17"/>
                                      <w:rPr>
                                        <w:color w:val="002060"/>
                                        <w:sz w:val="36"/>
                                      </w:rPr>
                                    </w:pPr>
                                    <w:r>
                                      <w:rPr>
                                        <w:color w:val="002060"/>
                                        <w:sz w:val="36"/>
                                      </w:rPr>
                                      <w:t xml:space="preserve">     </w:t>
                                    </w:r>
                                  </w:p>
                                </w:sdtContent>
                              </w:sdt>
                            </w:txbxContent>
                          </wps:txbx>
                          <wps:bodyPr lIns="182880" tIns="45720" rIns="182880" bIns="45720" anchor="ctr" anchorCtr="0" upright="1"/>
                        </wps:wsp>
                      </a:graphicData>
                    </a:graphic>
                    <wp14:sizeRelH relativeFrom="page">
                      <wp14:pctWidth>24200</wp14:pctWidth>
                    </wp14:sizeRelH>
                    <wp14:sizeRelV relativeFrom="page">
                      <wp14:pctHeight>96000</wp14:pctHeight>
                    </wp14:sizeRelV>
                  </wp:anchor>
                </w:drawing>
              </mc:Choice>
              <mc:Fallback>
                <w:pict>
                  <v:rect id="矩形 472" o:spid="_x0000_s1026" o:spt="1" style="position:absolute;left:0pt;margin-left:434.55pt;margin-top:16.85pt;height:760.3pt;width:148.1pt;mso-position-horizontal-relative:page;mso-position-vertical-relative:page;z-index:251660288;v-text-anchor:middle;mso-width-relative:page;mso-height-relative:page;mso-width-percent:242;mso-height-percent:960;" fillcolor="#099BDD" filled="t" stroked="f" coordsize="21600,21600" o:gfxdata="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nuLA9UA&#10;AAAGAQAADwAAAAAAAAABACAAAAAiAAAAZHJzL2Rvd25yZXYueG1sUEsBAhQAFAAAAAgAh07iQAXK&#10;cAjpAQAAyAMAAA4AAAAAAAAAAQAgAAAAJAEAAGRycy9lMm9Eb2MueG1sUEsFBgAAAAAGAAYAWQEA&#10;AH8FAAAAAA==&#10;">
                    <v:fill on="t" focussize="0,0"/>
                    <v:stroke on="f" weight="1pt"/>
                    <v:imagedata o:title=""/>
                    <o:lock v:ext="edit" aspectratio="f"/>
                    <v:textbox inset="5.08mm,1.27mm,5.08mm,1.27mm">
                      <w:txbxContent>
                        <w:sdt>
                          <w:sdtPr>
                            <w:rPr>
                              <w:color w:val="002060"/>
                              <w:sz w:val="36"/>
                            </w:rPr>
                            <w:alias w:val="副标题"/>
                            <w:id w:val="-505288762"/>
                            <w:showingPlcHdr/>
                            <w:dataBinding w:prefixMappings="xmlns:ns0='http://schemas.openxmlformats.org/package/2006/metadata/core-properties' xmlns:ns1='http://purl.org/dc/elements/1.1/'" w:xpath="/ns0:coreProperties[1]/ns1:subject[1]" w:storeItemID="{6C3C8BC8-F283-45AE-878A-BAB7291924A1}"/>
                            <w:text/>
                          </w:sdtPr>
                          <w:sdtEndPr>
                            <w:rPr>
                              <w:color w:val="002060"/>
                              <w:sz w:val="36"/>
                            </w:rPr>
                          </w:sdtEndPr>
                          <w:sdtContent>
                            <w:p>
                              <w:pPr>
                                <w:pStyle w:val="17"/>
                                <w:rPr>
                                  <w:color w:val="002060"/>
                                  <w:sz w:val="36"/>
                                </w:rPr>
                              </w:pPr>
                              <w:r>
                                <w:rPr>
                                  <w:color w:val="002060"/>
                                  <w:sz w:val="36"/>
                                </w:rPr>
                                <w:t xml:space="preserve">     </w:t>
                              </w:r>
                            </w:p>
                          </w:sdtContent>
                        </w:sdt>
                      </w:txbxContent>
                    </v:textbox>
                  </v:rect>
                </w:pict>
              </mc:Fallback>
            </mc:AlternateContent>
          </w:r>
        </w:p>
        <w:p/>
        <w:p>
          <w:r>
            <w:br w:type="page"/>
          </w:r>
        </w:p>
      </w:sdtContent>
    </w:sdt>
    <w:p>
      <w:pPr>
        <w:rPr>
          <w:rFonts w:asciiTheme="majorHAnsi" w:hAnsiTheme="majorHAnsi" w:eastAsiaTheme="majorEastAsia" w:cstheme="majorBidi"/>
          <w:color w:val="BF9000" w:themeColor="accent1" w:themeShade="BF"/>
          <w:sz w:val="40"/>
          <w:szCs w:val="40"/>
        </w:rPr>
      </w:pPr>
    </w:p>
    <w:sdt>
      <w:sdtPr>
        <w:rPr>
          <w:rFonts w:asciiTheme="minorHAnsi" w:hAnsiTheme="minorHAnsi" w:eastAsiaTheme="minorEastAsia" w:cstheme="minorBidi"/>
          <w:color w:val="auto"/>
          <w:sz w:val="21"/>
          <w:szCs w:val="21"/>
          <w:lang w:val="zh-CN"/>
        </w:rPr>
        <w:id w:val="-1210955083"/>
        <w:docPartObj>
          <w:docPartGallery w:val="Table of Contents"/>
          <w:docPartUnique/>
        </w:docPartObj>
      </w:sdtPr>
      <w:sdtEndPr>
        <w:rPr>
          <w:rFonts w:asciiTheme="minorHAnsi" w:hAnsiTheme="minorHAnsi" w:eastAsiaTheme="minorEastAsia" w:cstheme="minorBidi"/>
          <w:b/>
          <w:bCs/>
          <w:color w:val="auto"/>
          <w:sz w:val="21"/>
          <w:szCs w:val="21"/>
          <w:lang w:val="zh-CN"/>
        </w:rPr>
      </w:sdtEndPr>
      <w:sdtContent>
        <w:p>
          <w:pPr>
            <w:pStyle w:val="49"/>
          </w:pPr>
          <w:r>
            <w:rPr>
              <w:lang w:val="zh-CN"/>
            </w:rPr>
            <w:t>目录</w:t>
          </w:r>
        </w:p>
        <w:p>
          <w:pPr>
            <w:pStyle w:val="16"/>
            <w:tabs>
              <w:tab w:val="right" w:leader="dot" w:pos="8296"/>
            </w:tabs>
            <w:rPr>
              <w:kern w:val="2"/>
              <w:szCs w:val="22"/>
            </w:rPr>
          </w:pPr>
          <w:r>
            <w:fldChar w:fldCharType="begin"/>
          </w:r>
          <w:r>
            <w:instrText xml:space="preserve"> TOC \o "1-3" \h \z \u </w:instrText>
          </w:r>
          <w:r>
            <w:fldChar w:fldCharType="separate"/>
          </w:r>
          <w:r>
            <w:fldChar w:fldCharType="begin"/>
          </w:r>
          <w:r>
            <w:instrText xml:space="preserve"> HYPERLINK \l "_Toc108763465" </w:instrText>
          </w:r>
          <w:r>
            <w:fldChar w:fldCharType="separate"/>
          </w:r>
          <w:r>
            <w:rPr>
              <w:rStyle w:val="27"/>
            </w:rPr>
            <w:t>一、全年工作概述</w:t>
          </w:r>
          <w:r>
            <w:tab/>
          </w:r>
          <w:r>
            <w:fldChar w:fldCharType="begin"/>
          </w:r>
          <w:r>
            <w:instrText xml:space="preserve"> PAGEREF _Toc108763465 \h </w:instrText>
          </w:r>
          <w:r>
            <w:fldChar w:fldCharType="separate"/>
          </w:r>
          <w:r>
            <w:t>2</w:t>
          </w:r>
          <w:r>
            <w:fldChar w:fldCharType="end"/>
          </w:r>
          <w:r>
            <w:fldChar w:fldCharType="end"/>
          </w:r>
        </w:p>
        <w:p>
          <w:pPr>
            <w:pStyle w:val="18"/>
            <w:tabs>
              <w:tab w:val="right" w:leader="dot" w:pos="8296"/>
            </w:tabs>
            <w:rPr>
              <w:kern w:val="2"/>
              <w:szCs w:val="22"/>
            </w:rPr>
          </w:pPr>
          <w:r>
            <w:fldChar w:fldCharType="begin"/>
          </w:r>
          <w:r>
            <w:instrText xml:space="preserve"> HYPERLINK \l "_Toc108763466" </w:instrText>
          </w:r>
          <w:r>
            <w:fldChar w:fldCharType="separate"/>
          </w:r>
          <w:r>
            <w:rPr>
              <w:rStyle w:val="27"/>
              <w:b/>
            </w:rPr>
            <w:t>1.1 馆内简介</w:t>
          </w:r>
          <w:r>
            <w:tab/>
          </w:r>
          <w:r>
            <w:fldChar w:fldCharType="begin"/>
          </w:r>
          <w:r>
            <w:instrText xml:space="preserve"> PAGEREF _Toc108763466 \h </w:instrText>
          </w:r>
          <w:r>
            <w:fldChar w:fldCharType="separate"/>
          </w:r>
          <w:r>
            <w:t>2</w:t>
          </w:r>
          <w:r>
            <w:fldChar w:fldCharType="end"/>
          </w:r>
          <w:r>
            <w:fldChar w:fldCharType="end"/>
          </w:r>
        </w:p>
        <w:p>
          <w:pPr>
            <w:pStyle w:val="18"/>
            <w:tabs>
              <w:tab w:val="right" w:leader="dot" w:pos="8296"/>
            </w:tabs>
          </w:pPr>
          <w:r>
            <w:fldChar w:fldCharType="begin"/>
          </w:r>
          <w:r>
            <w:instrText xml:space="preserve"> HYPERLINK \l "_Toc108763467" </w:instrText>
          </w:r>
          <w:r>
            <w:fldChar w:fldCharType="separate"/>
          </w:r>
          <w:r>
            <w:rPr>
              <w:rStyle w:val="27"/>
              <w:b/>
            </w:rPr>
            <w:t xml:space="preserve">1.2 </w:t>
          </w:r>
          <w:r>
            <w:rPr>
              <w:rFonts w:hint="eastAsia"/>
              <w:b/>
            </w:rPr>
            <w:t>图书馆部门简介</w:t>
          </w:r>
          <w:r>
            <w:tab/>
          </w:r>
          <w:r>
            <w:fldChar w:fldCharType="begin"/>
          </w:r>
          <w:r>
            <w:instrText xml:space="preserve"> PAGEREF _Toc108763467 \h </w:instrText>
          </w:r>
          <w:r>
            <w:fldChar w:fldCharType="separate"/>
          </w:r>
          <w:r>
            <w:t>4</w:t>
          </w:r>
          <w:r>
            <w:fldChar w:fldCharType="end"/>
          </w:r>
          <w:r>
            <w:fldChar w:fldCharType="end"/>
          </w:r>
        </w:p>
        <w:p>
          <w:pPr>
            <w:ind w:firstLine="420" w:firstLineChars="200"/>
          </w:pPr>
          <w:r>
            <w:fldChar w:fldCharType="begin"/>
          </w:r>
          <w:r>
            <w:instrText xml:space="preserve"> HYPERLINK \l "_Toc108763467" </w:instrText>
          </w:r>
          <w:r>
            <w:fldChar w:fldCharType="separate"/>
          </w:r>
          <w:r>
            <w:rPr>
              <w:rStyle w:val="27"/>
              <w:b/>
            </w:rPr>
            <w:t>1.</w:t>
          </w:r>
          <w:r>
            <w:rPr>
              <w:rStyle w:val="27"/>
              <w:rFonts w:hint="eastAsia"/>
              <w:b/>
              <w:lang w:val="en-US" w:eastAsia="zh-CN"/>
            </w:rPr>
            <w:t>3</w:t>
          </w:r>
          <w:r>
            <w:rPr>
              <w:rStyle w:val="27"/>
              <w:b/>
            </w:rPr>
            <w:t xml:space="preserve"> 工作总结</w:t>
          </w:r>
          <w:r>
            <w:tab/>
          </w:r>
          <w:r>
            <w:rPr>
              <w:rFonts w:hint="eastAsia"/>
              <w:lang w:val="en-US" w:eastAsia="zh-CN"/>
            </w:rPr>
            <w:t>.................................................................................................................</w:t>
          </w:r>
          <w:r>
            <w:tab/>
          </w:r>
          <w:r>
            <w:rPr>
              <w:rFonts w:hint="eastAsia"/>
              <w:lang w:val="en-US" w:eastAsia="zh-CN"/>
            </w:rPr>
            <w:t>5</w:t>
          </w:r>
          <w:r>
            <w:fldChar w:fldCharType="end"/>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"_Toc108763469" </w:instrText>
          </w:r>
          <w:r>
            <w:fldChar w:fldCharType="separate"/>
          </w:r>
          <w:r>
            <w:rPr>
              <w:rStyle w:val="27"/>
              <w:rFonts w:hint="eastAsia"/>
              <w:lang w:val="en-US" w:eastAsia="zh-CN"/>
            </w:rPr>
            <w:t>二</w:t>
          </w:r>
          <w:r>
            <w:rPr>
              <w:rStyle w:val="27"/>
            </w:rPr>
            <w:t>、相关业务数据</w:t>
          </w:r>
          <w:r>
            <w:tab/>
          </w:r>
          <w:r>
            <w:rPr>
              <w:rFonts w:hint="eastAsia"/>
              <w:lang w:val="en-US" w:eastAsia="zh-CN"/>
            </w:rPr>
            <w:t>2</w:t>
          </w:r>
          <w:r>
            <w:fldChar w:fldCharType="end"/>
          </w:r>
          <w:r>
            <w:rPr>
              <w:rFonts w:hint="eastAsia"/>
              <w:lang w:val="en-US" w:eastAsia="zh-CN"/>
            </w:rPr>
            <w:t>2</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"_Toc108763476" </w:instrText>
          </w:r>
          <w:r>
            <w:fldChar w:fldCharType="separate"/>
          </w:r>
          <w:r>
            <w:rPr>
              <w:rStyle w:val="27"/>
              <w:rFonts w:hint="eastAsia"/>
              <w:lang w:val="en-US" w:eastAsia="zh-CN"/>
            </w:rPr>
            <w:t>三</w:t>
          </w:r>
          <w:r>
            <w:rPr>
              <w:rStyle w:val="27"/>
            </w:rPr>
            <w:t>、媒体报道</w:t>
          </w:r>
          <w:r>
            <w:tab/>
          </w:r>
          <w:r>
            <w:rPr>
              <w:rFonts w:hint="eastAsia"/>
              <w:lang w:val="en-US" w:eastAsia="zh-CN"/>
            </w:rPr>
            <w:t>2</w:t>
          </w:r>
          <w:r>
            <w:fldChar w:fldCharType="end"/>
          </w:r>
          <w:r>
            <w:rPr>
              <w:rFonts w:hint="eastAsia"/>
              <w:lang w:val="en-US" w:eastAsia="zh-CN"/>
            </w:rPr>
            <w:t>3</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"_Toc108763477" </w:instrText>
          </w:r>
          <w:r>
            <w:fldChar w:fldCharType="separate"/>
          </w:r>
          <w:r>
            <w:rPr>
              <w:rFonts w:hint="eastAsia"/>
              <w:lang w:val="en-US" w:eastAsia="zh-CN"/>
            </w:rPr>
            <w:t>四</w:t>
          </w:r>
          <w:r>
            <w:rPr>
              <w:rStyle w:val="27"/>
            </w:rPr>
            <w:t>、网站和自媒体建设</w:t>
          </w:r>
          <w:r>
            <w:tab/>
          </w:r>
          <w:r>
            <w:rPr>
              <w:rFonts w:hint="eastAsia"/>
              <w:lang w:val="en-US" w:eastAsia="zh-CN"/>
            </w:rPr>
            <w:t>2</w:t>
          </w:r>
          <w:r>
            <w:fldChar w:fldCharType="end"/>
          </w:r>
          <w:r>
            <w:rPr>
              <w:rFonts w:hint="eastAsia"/>
              <w:lang w:val="en-US" w:eastAsia="zh-CN"/>
            </w:rPr>
            <w:t>9</w:t>
          </w:r>
        </w:p>
        <w:p>
          <w:r>
            <w:rPr>
              <w:b/>
              <w:bCs/>
              <w:lang w:val="zh-CN"/>
            </w:rPr>
            <w:fldChar w:fldCharType="end"/>
          </w:r>
        </w:p>
      </w:sdtContent>
    </w:sdt>
    <w:p>
      <w:pPr>
        <w:rPr>
          <w:rFonts w:asciiTheme="majorHAnsi" w:hAnsiTheme="majorHAnsi" w:eastAsiaTheme="majorEastAsia" w:cstheme="majorBidi"/>
          <w:color w:val="BF9000" w:themeColor="accent1" w:themeShade="BF"/>
          <w:sz w:val="40"/>
          <w:szCs w:val="40"/>
        </w:rPr>
      </w:pPr>
      <w:r>
        <w:rPr>
          <w:rFonts w:asciiTheme="majorHAnsi" w:hAnsiTheme="majorHAnsi" w:eastAsiaTheme="majorEastAsia" w:cstheme="majorBidi"/>
          <w:color w:val="BF9000" w:themeColor="accent1" w:themeShade="BF"/>
          <w:sz w:val="40"/>
          <w:szCs w:val="40"/>
        </w:rPr>
        <w:br w:type="page"/>
      </w:r>
    </w:p>
    <w:p>
      <w:pPr>
        <w:pStyle w:val="2"/>
        <w:jc w:val="left"/>
      </w:pPr>
      <w:bookmarkStart w:id="0" w:name="_Toc108763465"/>
      <w:r>
        <w:rPr>
          <w:rFonts w:hint="eastAsia"/>
        </w:rPr>
        <w:t>一、全年工作概述</w:t>
      </w:r>
      <w:bookmarkEnd w:id="0"/>
    </w:p>
    <w:p>
      <w:pPr>
        <w:pStyle w:val="3"/>
        <w:jc w:val="left"/>
        <w:rPr>
          <w:b/>
        </w:rPr>
      </w:pPr>
      <w:bookmarkStart w:id="1" w:name="_Toc108763466"/>
      <w:r>
        <w:rPr>
          <w:b/>
        </w:rPr>
        <w:t xml:space="preserve">1.1 </w:t>
      </w:r>
      <w:r>
        <w:rPr>
          <w:rFonts w:hint="eastAsia"/>
          <w:b/>
        </w:rPr>
        <w:t>馆内简介</w:t>
      </w:r>
      <w:bookmarkEnd w:id="1"/>
    </w:p>
    <w:p>
      <w:pPr>
        <w:spacing w:after="0" w:line="560" w:lineRule="exact"/>
        <w:ind w:firstLine="640" w:firstLineChars="200"/>
        <w:rPr>
          <w:rFonts w:ascii="楷体" w:hAnsi="楷体" w:eastAsia="楷体" w:cs="宋体"/>
          <w:color w:val="333333"/>
          <w:sz w:val="32"/>
          <w:szCs w:val="32"/>
        </w:rPr>
      </w:pPr>
      <w:r>
        <w:rPr>
          <w:rFonts w:hint="eastAsia" w:ascii="楷体" w:hAnsi="楷体" w:eastAsia="楷体" w:cs="宋体"/>
          <w:color w:val="333333"/>
          <w:sz w:val="32"/>
          <w:szCs w:val="32"/>
        </w:rPr>
        <w:t>官渡区图书馆成立于1979年7月，是文化部评定的一级图书馆，位于云秀书院内，馆舍美观大方，面积5860平方米，四周绿树环绕，如在园林中。图书馆365天开馆，周开馆时间61.5小时，免费向读者提供内容丰富、形式多样的阅读服务。馆内设有社科图书外借处（含盲文书）、自科图书外借处、报刊综合阅览室、少儿阅览室、少儿图书外借处、参考资料阅览室、科技书刊阅览室、电子阅览室、自带书阅览室、多功能舞蹈教室等服务窗口。</w:t>
      </w:r>
    </w:p>
    <w:p>
      <w:pPr>
        <w:spacing w:after="0" w:line="560" w:lineRule="exact"/>
        <w:ind w:firstLine="640" w:firstLineChars="200"/>
        <w:rPr>
          <w:rFonts w:ascii="楷体" w:hAnsi="楷体" w:eastAsia="楷体" w:cs="宋体"/>
          <w:color w:val="333333"/>
          <w:sz w:val="32"/>
          <w:szCs w:val="32"/>
        </w:rPr>
      </w:pPr>
      <w:r>
        <w:rPr>
          <w:rFonts w:hint="eastAsia" w:ascii="楷体" w:hAnsi="楷体" w:eastAsia="楷体" w:cs="宋体"/>
          <w:color w:val="333333"/>
          <w:sz w:val="32"/>
          <w:szCs w:val="32"/>
        </w:rPr>
        <w:t>图书馆每年举办各种读者服务活动，如：“三下乡”、 “4.23”世界读书日系列活动、少儿读者系列活动（少儿书签设计比赛、“书香家庭 幸福阅读”、益智游戏……）“声阅读”系列活动、“经典诵读比赛”、“你选书 我买单”等，并在重大节日和时间节点开展相应主题活动和主题展览。</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图书馆在做好阵地服务工作的同时，定期对街道文化站、社区文化室、学校等基层图书馆（室）开展辅导和培训，走出馆门把图书送到读者身边，在街道、社区、学校、企业、部队等设立馆外图书流通点，定期更换图书，让更多群众共享文化资源，在区委、区政府的高度重视下，图书馆以总分馆制建设为契机，目前共建设完成1个总馆、9个分馆、94个基层社区服务点，所有分馆和服务点都建立了统一服务平台、统一分类编目、统一服务标准和规范、统一标识标牌、统一培训指导，实现了在全区范围内的图书资源整合共享。此外，开设了“云秀讲坛”公益讲座，每年均将不同主题的“云秀讲坛”公益讲座送往街道、社区、部队、学校等，力争把“云秀讲坛”举办成思想、文化、知识交流的平台，将其打造成官渡区的又一张闪亮的文化名片。</w:t>
      </w:r>
    </w:p>
    <w:p>
      <w:pPr>
        <w:rPr>
          <w:rFonts w:hint="eastAsia" w:ascii="楷体" w:hAnsi="楷体" w:eastAsia="楷体" w:cs="宋体"/>
          <w:color w:val="333333"/>
          <w:sz w:val="32"/>
          <w:szCs w:val="32"/>
        </w:rPr>
      </w:pPr>
      <w:r>
        <w:rPr>
          <w:rFonts w:hint="eastAsia" w:ascii="楷体" w:hAnsi="楷体" w:eastAsia="楷体" w:cs="宋体"/>
          <w:color w:val="333333"/>
          <w:sz w:val="32"/>
          <w:szCs w:val="32"/>
        </w:rPr>
        <w:br w:type="page"/>
      </w:r>
    </w:p>
    <w:p>
      <w:pPr>
        <w:pStyle w:val="3"/>
        <w:jc w:val="left"/>
        <w:rPr>
          <w:b/>
        </w:rPr>
      </w:pPr>
      <w:bookmarkStart w:id="2" w:name="_Toc108763473"/>
      <w:r>
        <w:rPr>
          <w:rFonts w:hint="eastAsia"/>
          <w:b/>
          <w:lang w:val="en-US" w:eastAsia="zh-CN"/>
        </w:rPr>
        <w:t>1</w:t>
      </w:r>
      <w:r>
        <w:rPr>
          <w:b/>
        </w:rPr>
        <w:t>.</w:t>
      </w:r>
      <w:r>
        <w:rPr>
          <w:rFonts w:hint="eastAsia"/>
          <w:b/>
          <w:lang w:val="en-US" w:eastAsia="zh-CN"/>
        </w:rPr>
        <w:t>2</w:t>
      </w:r>
      <w:r>
        <w:rPr>
          <w:b/>
        </w:rPr>
        <w:t xml:space="preserve"> </w:t>
      </w:r>
      <w:r>
        <w:rPr>
          <w:rFonts w:hint="eastAsia"/>
          <w:b/>
        </w:rPr>
        <w:t>图书馆部门简介</w:t>
      </w:r>
      <w:bookmarkEnd w:id="2"/>
    </w:p>
    <w:p>
      <w:r>
        <w:drawing>
          <wp:inline distT="0" distB="0" distL="0" distR="0">
            <wp:extent cx="5274310" cy="7540625"/>
            <wp:effectExtent l="19050" t="0" r="21590"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pPr>
        <w:spacing w:after="0" w:line="560" w:lineRule="exact"/>
        <w:ind w:firstLine="420" w:firstLineChars="200"/>
        <w:rPr>
          <w:rFonts w:asciiTheme="majorHAnsi" w:hAnsiTheme="majorHAnsi" w:eastAsiaTheme="majorEastAsia" w:cstheme="majorBidi"/>
          <w:sz w:val="32"/>
          <w:szCs w:val="32"/>
        </w:rPr>
      </w:pPr>
      <w:r>
        <w:br w:type="page"/>
      </w:r>
    </w:p>
    <w:p>
      <w:pPr>
        <w:pStyle w:val="3"/>
        <w:jc w:val="left"/>
        <w:rPr>
          <w:b/>
        </w:rPr>
      </w:pPr>
      <w:bookmarkStart w:id="3" w:name="_Toc108763467"/>
      <w:r>
        <w:rPr>
          <w:rFonts w:hint="eastAsia"/>
          <w:b/>
        </w:rPr>
        <w:t>1</w:t>
      </w:r>
      <w:r>
        <w:rPr>
          <w:b/>
        </w:rPr>
        <w:t>.</w:t>
      </w:r>
      <w:r>
        <w:rPr>
          <w:rFonts w:hint="eastAsia"/>
          <w:b/>
          <w:lang w:val="en-US" w:eastAsia="zh-CN"/>
        </w:rPr>
        <w:t>3</w:t>
      </w:r>
      <w:r>
        <w:rPr>
          <w:b/>
        </w:rPr>
        <w:t xml:space="preserve"> </w:t>
      </w:r>
      <w:r>
        <w:rPr>
          <w:rFonts w:hint="eastAsia"/>
          <w:b/>
        </w:rPr>
        <w:t>工作总结</w:t>
      </w:r>
      <w:bookmarkEnd w:id="3"/>
    </w:p>
    <w:p>
      <w:pPr>
        <w:rPr>
          <w:rFonts w:hint="eastAsia" w:ascii="楷体" w:hAnsi="楷体" w:eastAsia="楷体" w:cs="仿宋_GB2312"/>
          <w:sz w:val="32"/>
          <w:szCs w:val="32"/>
        </w:rPr>
      </w:pPr>
      <w:r>
        <w:rPr>
          <w:rFonts w:hint="eastAsia" w:ascii="楷体" w:hAnsi="楷体" w:eastAsia="楷体" w:cs="仿宋_GB2312"/>
          <w:sz w:val="32"/>
          <w:szCs w:val="32"/>
        </w:rPr>
        <w:t>2022年，官渡区图书馆在区委、区政府的正确领导下，在上级文化部门和区文旅局的指导关心下，始终坚持“文化乐民、文化育民、文化富民”理念，严格执行疫情防控相关要求，积极创新文化惠民举措，不断提高图书馆服务水平和质量，组织实施了一系列务实、有效、群众受益的公共文化服务工作。现将2022年度工作总结如下：</w:t>
      </w:r>
    </w:p>
    <w:p>
      <w:pPr>
        <w:rPr>
          <w:rFonts w:hint="eastAsia" w:ascii="楷体" w:hAnsi="楷体" w:eastAsia="楷体" w:cs="仿宋_GB2312"/>
          <w:sz w:val="32"/>
          <w:szCs w:val="32"/>
        </w:rPr>
      </w:pPr>
      <w:r>
        <w:rPr>
          <w:rFonts w:hint="eastAsia" w:ascii="楷体" w:hAnsi="楷体" w:eastAsia="楷体" w:cs="仿宋_GB2312"/>
          <w:sz w:val="32"/>
          <w:szCs w:val="32"/>
        </w:rPr>
        <w:t>一、严格落实疫情防控工作，重视安全工作</w:t>
      </w:r>
    </w:p>
    <w:p>
      <w:pPr>
        <w:rPr>
          <w:rFonts w:hint="eastAsia" w:ascii="楷体" w:hAnsi="楷体" w:eastAsia="楷体" w:cs="仿宋_GB2312"/>
          <w:sz w:val="32"/>
          <w:szCs w:val="32"/>
        </w:rPr>
      </w:pPr>
      <w:r>
        <w:rPr>
          <w:rFonts w:hint="eastAsia" w:ascii="楷体" w:hAnsi="楷体" w:eastAsia="楷体" w:cs="仿宋_GB2312"/>
          <w:sz w:val="32"/>
          <w:szCs w:val="32"/>
        </w:rPr>
        <w:t>（一）疫情防控工作</w:t>
      </w:r>
    </w:p>
    <w:p>
      <w:pPr>
        <w:rPr>
          <w:rFonts w:hint="eastAsia" w:ascii="楷体" w:hAnsi="楷体" w:eastAsia="楷体" w:cs="仿宋_GB2312"/>
          <w:sz w:val="32"/>
          <w:szCs w:val="32"/>
        </w:rPr>
      </w:pPr>
      <w:r>
        <w:rPr>
          <w:rFonts w:hint="eastAsia" w:ascii="楷体" w:hAnsi="楷体" w:eastAsia="楷体" w:cs="仿宋_GB2312"/>
          <w:sz w:val="32"/>
          <w:szCs w:val="32"/>
        </w:rPr>
        <w:t>按照上级疫情防控相关要求，制定《官渡区图书馆疫情防控应急预案》，进入图书馆的读者严格查验健康码、行程码、扫场所码、测温、保持一米距离、全程佩戴口罩、读者按要求提供48小时核酸阴性检测假期人多时启用预约到馆，严格落实好疫情防控工作，不折不扣做好场馆疫情防控工作的同时，抽调图书馆工作人员分批参与至官渡区留观酒店值守，竭尽全力为我区疫情防控工作贡献绵薄之力。</w:t>
      </w:r>
    </w:p>
    <w:p>
      <w:pPr>
        <w:rPr>
          <w:rFonts w:hint="eastAsia" w:ascii="楷体" w:hAnsi="楷体" w:eastAsia="楷体" w:cs="仿宋_GB2312"/>
          <w:sz w:val="32"/>
          <w:szCs w:val="32"/>
        </w:rPr>
      </w:pPr>
      <w:r>
        <w:rPr>
          <w:rFonts w:hint="eastAsia" w:ascii="楷体" w:hAnsi="楷体" w:eastAsia="楷体" w:cs="仿宋_GB2312"/>
          <w:sz w:val="32"/>
          <w:szCs w:val="32"/>
        </w:rPr>
        <w:t>（二）爱国卫生“七个专项”行动工作</w:t>
      </w:r>
    </w:p>
    <w:p>
      <w:pPr>
        <w:rPr>
          <w:rFonts w:hint="eastAsia" w:ascii="楷体" w:hAnsi="楷体" w:eastAsia="楷体" w:cs="仿宋_GB2312"/>
          <w:sz w:val="32"/>
          <w:szCs w:val="32"/>
        </w:rPr>
      </w:pPr>
      <w:r>
        <w:rPr>
          <w:rFonts w:hint="eastAsia" w:ascii="楷体" w:hAnsi="楷体" w:eastAsia="楷体" w:cs="仿宋_GB2312"/>
          <w:sz w:val="32"/>
          <w:szCs w:val="32"/>
        </w:rPr>
        <w:t>按照爱国卫生““七个专项”行动相关文件要求，严格规范扎实推进爱国卫生“七个专项”行动，对标对表，积极开展爱国卫生先进单位创建及申报。</w:t>
      </w:r>
    </w:p>
    <w:p>
      <w:pPr>
        <w:rPr>
          <w:rFonts w:hint="eastAsia" w:ascii="楷体" w:hAnsi="楷体" w:eastAsia="楷体" w:cs="仿宋_GB2312"/>
          <w:sz w:val="32"/>
          <w:szCs w:val="32"/>
        </w:rPr>
      </w:pPr>
      <w:r>
        <w:rPr>
          <w:rFonts w:hint="eastAsia" w:ascii="楷体" w:hAnsi="楷体" w:eastAsia="楷体" w:cs="仿宋_GB2312"/>
          <w:sz w:val="32"/>
          <w:szCs w:val="32"/>
        </w:rPr>
        <w:t>（三）安全工作重于泰山</w:t>
      </w:r>
    </w:p>
    <w:p>
      <w:pPr>
        <w:rPr>
          <w:rFonts w:hint="eastAsia" w:ascii="楷体" w:hAnsi="楷体" w:eastAsia="楷体" w:cs="仿宋_GB2312"/>
          <w:sz w:val="32"/>
          <w:szCs w:val="32"/>
        </w:rPr>
      </w:pPr>
      <w:r>
        <w:rPr>
          <w:rFonts w:hint="eastAsia" w:ascii="楷体" w:hAnsi="楷体" w:eastAsia="楷体" w:cs="仿宋_GB2312"/>
          <w:sz w:val="32"/>
          <w:szCs w:val="32"/>
        </w:rPr>
        <w:t>官渡区图书馆成立了安全工作领导小组，制定有《官渡区图书馆消防应急疏散预案》、《官渡区图书馆突发公共事件应急预案》、《官渡区图书馆地震应急疏散预案》、《官渡区图书馆安全检查制度》、《图书馆安全责任书》等。</w:t>
      </w:r>
    </w:p>
    <w:p>
      <w:pPr>
        <w:rPr>
          <w:rFonts w:hint="eastAsia" w:ascii="楷体" w:hAnsi="楷体" w:eastAsia="楷体" w:cs="仿宋_GB2312"/>
          <w:sz w:val="32"/>
          <w:szCs w:val="32"/>
        </w:rPr>
      </w:pPr>
      <w:r>
        <w:rPr>
          <w:rFonts w:hint="eastAsia" w:ascii="楷体" w:hAnsi="楷体" w:eastAsia="楷体" w:cs="仿宋_GB2312"/>
          <w:sz w:val="32"/>
          <w:szCs w:val="32"/>
        </w:rPr>
        <w:t>1.人防</w:t>
      </w:r>
    </w:p>
    <w:p>
      <w:pPr>
        <w:rPr>
          <w:rFonts w:hint="eastAsia" w:ascii="楷体" w:hAnsi="楷体" w:eastAsia="楷体" w:cs="仿宋_GB2312"/>
          <w:sz w:val="32"/>
          <w:szCs w:val="32"/>
        </w:rPr>
      </w:pPr>
      <w:r>
        <w:rPr>
          <w:rFonts w:hint="eastAsia" w:ascii="楷体" w:hAnsi="楷体" w:eastAsia="楷体" w:cs="仿宋_GB2312"/>
          <w:sz w:val="32"/>
          <w:szCs w:val="32"/>
        </w:rPr>
        <w:t>官渡区图书馆与官一中共用保安，保安24小时均在图书馆外围值班室值班，存在“人防”安全隐患。经与官一中协商，图书馆开馆时间专门配备1名保安在图书馆大厅工作，每1小时对图书馆4个楼层进行一次巡查；派驻1名保安在图书馆值守，外围保安负责做好测体温、佩戴口罩、查验两码、查验48小时核酸检测阴性报告等工作。</w:t>
      </w:r>
    </w:p>
    <w:p>
      <w:pPr>
        <w:rPr>
          <w:rFonts w:hint="eastAsia" w:ascii="楷体" w:hAnsi="楷体" w:eastAsia="楷体" w:cs="仿宋_GB2312"/>
          <w:sz w:val="32"/>
          <w:szCs w:val="32"/>
        </w:rPr>
      </w:pPr>
      <w:r>
        <w:rPr>
          <w:rFonts w:hint="eastAsia" w:ascii="楷体" w:hAnsi="楷体" w:eastAsia="楷体" w:cs="仿宋_GB2312"/>
          <w:sz w:val="32"/>
          <w:szCs w:val="32"/>
        </w:rPr>
        <w:t>2.物防</w:t>
      </w:r>
    </w:p>
    <w:p>
      <w:pPr>
        <w:rPr>
          <w:rFonts w:hint="eastAsia" w:ascii="楷体" w:hAnsi="楷体" w:eastAsia="楷体" w:cs="仿宋_GB2312"/>
          <w:sz w:val="32"/>
          <w:szCs w:val="32"/>
        </w:rPr>
      </w:pPr>
      <w:r>
        <w:rPr>
          <w:rFonts w:hint="eastAsia" w:ascii="楷体" w:hAnsi="楷体" w:eastAsia="楷体" w:cs="仿宋_GB2312"/>
          <w:sz w:val="32"/>
          <w:szCs w:val="32"/>
        </w:rPr>
        <w:t>（1）官渡区图书馆配备有先进的书库防火门、消防探测设备及手触式报警设备、消防栓箱（因建筑下沉问题，官一中总控水池无法供水，已上报上级主管部门及消防大队）、灭火器由50个增至100个，分布于机房及各楼层阅览区域醒目位置，今年5月按规定更换了灭火器干粉；多处位置都摆放及贴有“禁止吸烟”提示牌。</w:t>
      </w:r>
    </w:p>
    <w:p>
      <w:pPr>
        <w:rPr>
          <w:rFonts w:hint="eastAsia" w:ascii="楷体" w:hAnsi="楷体" w:eastAsia="楷体" w:cs="仿宋_GB2312"/>
          <w:sz w:val="32"/>
          <w:szCs w:val="32"/>
        </w:rPr>
      </w:pPr>
      <w:r>
        <w:rPr>
          <w:rFonts w:hint="eastAsia" w:ascii="楷体" w:hAnsi="楷体" w:eastAsia="楷体" w:cs="仿宋_GB2312"/>
          <w:sz w:val="32"/>
          <w:szCs w:val="32"/>
        </w:rPr>
        <w:t>（2）在两侧楼道的每一级楼梯都贴有“注意安全 请勿打闹”提示；在两侧楼道通风口安装了防护栏；有“小心地滑”提示牌。重要部门贴有“工作重地 非请勿入”提示牌。</w:t>
      </w:r>
    </w:p>
    <w:p>
      <w:pPr>
        <w:rPr>
          <w:rFonts w:hint="eastAsia" w:ascii="楷体" w:hAnsi="楷体" w:eastAsia="楷体" w:cs="仿宋_GB2312"/>
          <w:sz w:val="32"/>
          <w:szCs w:val="32"/>
        </w:rPr>
      </w:pPr>
      <w:r>
        <w:rPr>
          <w:rFonts w:hint="eastAsia" w:ascii="楷体" w:hAnsi="楷体" w:eastAsia="楷体" w:cs="仿宋_GB2312"/>
          <w:sz w:val="32"/>
          <w:szCs w:val="32"/>
        </w:rPr>
        <w:t>（3）经常检查电线、插座、机房各服务器运行情况。</w:t>
      </w:r>
    </w:p>
    <w:p>
      <w:pPr>
        <w:rPr>
          <w:rFonts w:hint="eastAsia" w:ascii="楷体" w:hAnsi="楷体" w:eastAsia="楷体" w:cs="仿宋_GB2312"/>
          <w:sz w:val="32"/>
          <w:szCs w:val="32"/>
        </w:rPr>
      </w:pPr>
      <w:r>
        <w:rPr>
          <w:rFonts w:hint="eastAsia" w:ascii="楷体" w:hAnsi="楷体" w:eastAsia="楷体" w:cs="仿宋_GB2312"/>
          <w:sz w:val="32"/>
          <w:szCs w:val="32"/>
        </w:rPr>
        <w:t>（4）由云南安邦公司配置相关安保器材：安保钢叉、盾牌、胶棍、防割手套等放于图书馆一楼。</w:t>
      </w:r>
    </w:p>
    <w:p>
      <w:pPr>
        <w:rPr>
          <w:rFonts w:hint="eastAsia" w:ascii="楷体" w:hAnsi="楷体" w:eastAsia="楷体" w:cs="仿宋_GB2312"/>
          <w:sz w:val="32"/>
          <w:szCs w:val="32"/>
        </w:rPr>
      </w:pPr>
      <w:r>
        <w:rPr>
          <w:rFonts w:hint="eastAsia" w:ascii="楷体" w:hAnsi="楷体" w:eastAsia="楷体" w:cs="仿宋_GB2312"/>
          <w:sz w:val="32"/>
          <w:szCs w:val="32"/>
        </w:rPr>
        <w:t>3.技防</w:t>
      </w:r>
    </w:p>
    <w:p>
      <w:pPr>
        <w:rPr>
          <w:rFonts w:hint="eastAsia" w:ascii="楷体" w:hAnsi="楷体" w:eastAsia="楷体" w:cs="仿宋_GB2312"/>
          <w:sz w:val="32"/>
          <w:szCs w:val="32"/>
        </w:rPr>
      </w:pPr>
      <w:r>
        <w:rPr>
          <w:rFonts w:hint="eastAsia" w:ascii="楷体" w:hAnsi="楷体" w:eastAsia="楷体" w:cs="仿宋_GB2312"/>
          <w:sz w:val="32"/>
          <w:szCs w:val="32"/>
        </w:rPr>
        <w:t>（1）官渡区图书馆四个楼层都铺设有监控设备，共有摄像探头35个，分布于四个楼层，24小时持续录像。</w:t>
      </w:r>
    </w:p>
    <w:p>
      <w:pPr>
        <w:rPr>
          <w:rFonts w:hint="eastAsia" w:ascii="楷体" w:hAnsi="楷体" w:eastAsia="楷体" w:cs="仿宋_GB2312"/>
          <w:sz w:val="32"/>
          <w:szCs w:val="32"/>
        </w:rPr>
      </w:pPr>
      <w:r>
        <w:rPr>
          <w:rFonts w:hint="eastAsia" w:ascii="楷体" w:hAnsi="楷体" w:eastAsia="楷体" w:cs="仿宋_GB2312"/>
          <w:sz w:val="32"/>
          <w:szCs w:val="32"/>
        </w:rPr>
        <w:t>（2）配备消防探测设备及手触式报警设备，安装了消防安全应急灯。</w:t>
      </w:r>
    </w:p>
    <w:p>
      <w:pPr>
        <w:rPr>
          <w:rFonts w:hint="eastAsia" w:ascii="楷体" w:hAnsi="楷体" w:eastAsia="楷体" w:cs="仿宋_GB2312"/>
          <w:sz w:val="32"/>
          <w:szCs w:val="32"/>
        </w:rPr>
      </w:pPr>
      <w:r>
        <w:rPr>
          <w:rFonts w:hint="eastAsia" w:ascii="楷体" w:hAnsi="楷体" w:eastAsia="楷体" w:cs="仿宋_GB2312"/>
          <w:sz w:val="32"/>
          <w:szCs w:val="32"/>
        </w:rPr>
        <w:t>二、创新服务理念，扎实推进各项业务工作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截至10月，区图书馆拥有馆藏图书369621册，电子书16.5万册，年订购报刊800余种。馆外共建设有92个图书服务点，其中包含9个图书馆分馆、44个图书流通点。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采购图书7次，临时征订图书4次，分编交送新书共计9591册（流通书库5562册，少儿阅览室3242册，盲文书库683册，捐赠书库72册，其它32册）。不定期做好配送40个社区、分馆的图书流动工作。</w:t>
      </w:r>
    </w:p>
    <w:p>
      <w:pPr>
        <w:rPr>
          <w:rFonts w:hint="eastAsia" w:ascii="楷体" w:hAnsi="楷体" w:eastAsia="楷体" w:cs="仿宋_GB2312"/>
          <w:sz w:val="32"/>
          <w:szCs w:val="32"/>
        </w:rPr>
      </w:pPr>
      <w:r>
        <w:rPr>
          <w:rFonts w:hint="eastAsia" w:ascii="楷体" w:hAnsi="楷体" w:eastAsia="楷体" w:cs="仿宋_GB2312"/>
          <w:sz w:val="32"/>
          <w:szCs w:val="32"/>
        </w:rPr>
        <w:t>（一）建设图书馆分馆及图书流通点</w:t>
      </w:r>
    </w:p>
    <w:p>
      <w:pPr>
        <w:rPr>
          <w:rFonts w:hint="eastAsia" w:ascii="楷体" w:hAnsi="楷体" w:eastAsia="楷体" w:cs="仿宋_GB2312"/>
          <w:sz w:val="32"/>
          <w:szCs w:val="32"/>
        </w:rPr>
      </w:pPr>
      <w:r>
        <w:rPr>
          <w:rFonts w:hint="eastAsia" w:ascii="楷体" w:hAnsi="楷体" w:eastAsia="楷体" w:cs="仿宋_GB2312"/>
          <w:sz w:val="32"/>
          <w:szCs w:val="32"/>
        </w:rPr>
        <w:t>2022年共建成两个图书流通点：昆明市官渡区检察院未成年人一站式取证与保护中心、官渡区重点招商引资项目居洲酒店李白餐厅。一个图书馆分馆：西南大学官渡实验学校分馆。</w:t>
      </w:r>
    </w:p>
    <w:p>
      <w:pPr>
        <w:rPr>
          <w:rFonts w:hint="eastAsia" w:ascii="楷体" w:hAnsi="楷体" w:eastAsia="楷体" w:cs="仿宋_GB2312"/>
          <w:sz w:val="32"/>
          <w:szCs w:val="32"/>
        </w:rPr>
      </w:pPr>
      <w:r>
        <w:rPr>
          <w:rFonts w:hint="eastAsia" w:ascii="楷体" w:hAnsi="楷体" w:eastAsia="楷体" w:cs="仿宋_GB2312"/>
          <w:sz w:val="32"/>
          <w:szCs w:val="32"/>
        </w:rPr>
        <w:t>（二）开展好2022年云秀讲坛公益讲座</w:t>
      </w:r>
    </w:p>
    <w:p>
      <w:pPr>
        <w:rPr>
          <w:rFonts w:hint="eastAsia" w:ascii="楷体" w:hAnsi="楷体" w:eastAsia="楷体" w:cs="仿宋_GB2312"/>
          <w:sz w:val="32"/>
          <w:szCs w:val="32"/>
        </w:rPr>
      </w:pPr>
      <w:r>
        <w:rPr>
          <w:rFonts w:hint="eastAsia" w:ascii="楷体" w:hAnsi="楷体" w:eastAsia="楷体" w:cs="仿宋_GB2312"/>
          <w:sz w:val="32"/>
          <w:szCs w:val="32"/>
        </w:rPr>
        <w:t>截至目前，图书馆已开展4期以“养生保健”健康知识、阅读等为内容的云秀讲坛主题公益讲座。共计服务官渡区辖区内群众2540人。</w:t>
      </w:r>
    </w:p>
    <w:p>
      <w:pPr>
        <w:rPr>
          <w:rFonts w:hint="eastAsia" w:ascii="楷体" w:hAnsi="楷体" w:eastAsia="楷体" w:cs="仿宋_GB2312"/>
          <w:sz w:val="32"/>
          <w:szCs w:val="32"/>
        </w:rPr>
      </w:pPr>
      <w:r>
        <w:rPr>
          <w:rFonts w:hint="eastAsia" w:ascii="楷体" w:hAnsi="楷体" w:eastAsia="楷体" w:cs="仿宋_GB2312"/>
          <w:sz w:val="32"/>
          <w:szCs w:val="32"/>
        </w:rPr>
        <w:t>（三）开展各类志愿服务活动</w:t>
      </w:r>
    </w:p>
    <w:p>
      <w:pPr>
        <w:rPr>
          <w:rFonts w:hint="eastAsia" w:ascii="楷体" w:hAnsi="楷体" w:eastAsia="楷体" w:cs="仿宋_GB2312"/>
          <w:sz w:val="32"/>
          <w:szCs w:val="32"/>
        </w:rPr>
      </w:pPr>
      <w:r>
        <w:rPr>
          <w:rFonts w:hint="eastAsia" w:ascii="楷体" w:hAnsi="楷体" w:eastAsia="楷体" w:cs="仿宋_GB2312"/>
          <w:sz w:val="32"/>
          <w:szCs w:val="32"/>
        </w:rPr>
        <w:t>1.为残疾人送书上门活动。</w:t>
      </w:r>
    </w:p>
    <w:p>
      <w:pPr>
        <w:rPr>
          <w:rFonts w:hint="eastAsia" w:ascii="楷体" w:hAnsi="楷体" w:eastAsia="楷体" w:cs="仿宋_GB2312"/>
          <w:sz w:val="32"/>
          <w:szCs w:val="32"/>
        </w:rPr>
      </w:pPr>
      <w:r>
        <w:rPr>
          <w:rFonts w:hint="eastAsia" w:ascii="楷体" w:hAnsi="楷体" w:eastAsia="楷体" w:cs="仿宋_GB2312"/>
          <w:sz w:val="32"/>
          <w:szCs w:val="32"/>
        </w:rPr>
        <w:t>2.开展新春慰问志愿服务活动。</w:t>
      </w:r>
    </w:p>
    <w:p>
      <w:pPr>
        <w:rPr>
          <w:rFonts w:hint="eastAsia" w:ascii="楷体" w:hAnsi="楷体" w:eastAsia="楷体" w:cs="仿宋_GB2312"/>
          <w:sz w:val="32"/>
          <w:szCs w:val="32"/>
        </w:rPr>
      </w:pPr>
      <w:r>
        <w:rPr>
          <w:rFonts w:hint="eastAsia" w:ascii="楷体" w:hAnsi="楷体" w:eastAsia="楷体" w:cs="仿宋_GB2312"/>
          <w:sz w:val="32"/>
          <w:szCs w:val="32"/>
        </w:rPr>
        <w:t>3.开展为盲人读者送书上门服务。</w:t>
      </w:r>
    </w:p>
    <w:p>
      <w:pPr>
        <w:rPr>
          <w:rFonts w:hint="eastAsia" w:ascii="楷体" w:hAnsi="楷体" w:eastAsia="楷体" w:cs="仿宋_GB2312"/>
          <w:sz w:val="32"/>
          <w:szCs w:val="32"/>
        </w:rPr>
      </w:pPr>
      <w:r>
        <w:rPr>
          <w:rFonts w:hint="eastAsia" w:ascii="楷体" w:hAnsi="楷体" w:eastAsia="楷体" w:cs="仿宋_GB2312"/>
          <w:sz w:val="32"/>
          <w:szCs w:val="32"/>
        </w:rPr>
        <w:t>4.参与开展昆明市文化助盲影片巡回放映活动。</w:t>
      </w:r>
    </w:p>
    <w:p>
      <w:pPr>
        <w:rPr>
          <w:rFonts w:hint="eastAsia" w:ascii="楷体" w:hAnsi="楷体" w:eastAsia="楷体" w:cs="仿宋_GB2312"/>
          <w:sz w:val="32"/>
          <w:szCs w:val="32"/>
        </w:rPr>
      </w:pPr>
      <w:r>
        <w:rPr>
          <w:rFonts w:hint="eastAsia" w:ascii="楷体" w:hAnsi="楷体" w:eastAsia="楷体" w:cs="仿宋_GB2312"/>
          <w:sz w:val="32"/>
          <w:szCs w:val="32"/>
        </w:rPr>
        <w:t>5.开展暑假“小小图书管理员”志愿服务活动，培养未成年人的志愿服务精神。</w:t>
      </w:r>
    </w:p>
    <w:p>
      <w:pPr>
        <w:rPr>
          <w:rFonts w:hint="eastAsia" w:ascii="楷体" w:hAnsi="楷体" w:eastAsia="楷体" w:cs="仿宋_GB2312"/>
          <w:sz w:val="32"/>
          <w:szCs w:val="32"/>
        </w:rPr>
      </w:pPr>
      <w:r>
        <w:rPr>
          <w:rFonts w:hint="eastAsia" w:ascii="楷体" w:hAnsi="楷体" w:eastAsia="楷体" w:cs="仿宋_GB2312"/>
          <w:sz w:val="32"/>
          <w:szCs w:val="32"/>
        </w:rPr>
        <w:t>6.开展垃圾分类巾帼志愿服务。</w:t>
      </w:r>
    </w:p>
    <w:p>
      <w:pPr>
        <w:rPr>
          <w:rFonts w:hint="eastAsia" w:ascii="楷体" w:hAnsi="楷体" w:eastAsia="楷体" w:cs="仿宋_GB2312"/>
          <w:sz w:val="32"/>
          <w:szCs w:val="32"/>
        </w:rPr>
      </w:pPr>
      <w:r>
        <w:rPr>
          <w:rFonts w:hint="eastAsia" w:ascii="楷体" w:hAnsi="楷体" w:eastAsia="楷体" w:cs="仿宋_GB2312"/>
          <w:sz w:val="32"/>
          <w:szCs w:val="32"/>
        </w:rPr>
        <w:t>（四）开展全国图书馆第七次评估定级</w:t>
      </w:r>
    </w:p>
    <w:p>
      <w:pPr>
        <w:rPr>
          <w:rFonts w:hint="eastAsia" w:ascii="楷体" w:hAnsi="楷体" w:eastAsia="楷体" w:cs="仿宋_GB2312"/>
          <w:sz w:val="32"/>
          <w:szCs w:val="32"/>
        </w:rPr>
      </w:pPr>
      <w:r>
        <w:rPr>
          <w:rFonts w:hint="eastAsia" w:ascii="楷体" w:hAnsi="楷体" w:eastAsia="楷体" w:cs="仿宋_GB2312"/>
          <w:sz w:val="32"/>
          <w:szCs w:val="32"/>
        </w:rPr>
        <w:t>邀请省图书馆专家到馆进行指导，及时整改；邀请文旅局分馆领导、局公文科科长及工作人员到馆进行指导，及时整改。按时、按质按量完成全国第七次评估定级工作平台报送工作。</w:t>
      </w:r>
    </w:p>
    <w:p>
      <w:pPr>
        <w:rPr>
          <w:rFonts w:hint="eastAsia" w:ascii="楷体" w:hAnsi="楷体" w:eastAsia="楷体" w:cs="仿宋_GB2312"/>
          <w:sz w:val="32"/>
          <w:szCs w:val="32"/>
        </w:rPr>
      </w:pPr>
      <w:r>
        <w:rPr>
          <w:rFonts w:hint="eastAsia" w:ascii="楷体" w:hAnsi="楷体" w:eastAsia="楷体" w:cs="仿宋_GB2312"/>
          <w:sz w:val="32"/>
          <w:szCs w:val="32"/>
        </w:rPr>
        <w:t>三、丰富服务内容，开展好各类阅读活动，做好读者服务工作</w:t>
      </w:r>
    </w:p>
    <w:p>
      <w:pPr>
        <w:rPr>
          <w:rFonts w:hint="eastAsia" w:ascii="楷体" w:hAnsi="楷体" w:eastAsia="楷体" w:cs="仿宋_GB2312"/>
          <w:sz w:val="32"/>
          <w:szCs w:val="32"/>
        </w:rPr>
      </w:pPr>
      <w:r>
        <w:rPr>
          <w:rFonts w:hint="eastAsia" w:ascii="楷体" w:hAnsi="楷体" w:eastAsia="楷体" w:cs="仿宋_GB2312"/>
          <w:sz w:val="32"/>
          <w:szCs w:val="32"/>
        </w:rPr>
        <w:t>（一）、在馆内、馆外开展好各类线上、线下节日主题活动</w:t>
      </w:r>
    </w:p>
    <w:p>
      <w:pPr>
        <w:rPr>
          <w:rFonts w:hint="eastAsia" w:ascii="楷体" w:hAnsi="楷体" w:eastAsia="楷体" w:cs="仿宋_GB2312"/>
          <w:sz w:val="32"/>
          <w:szCs w:val="32"/>
        </w:rPr>
      </w:pPr>
      <w:r>
        <w:rPr>
          <w:rFonts w:hint="eastAsia" w:ascii="楷体" w:hAnsi="楷体" w:eastAsia="楷体" w:cs="仿宋_GB2312"/>
          <w:sz w:val="32"/>
          <w:szCs w:val="32"/>
        </w:rPr>
        <w:t>2.春节主题活动</w:t>
      </w:r>
    </w:p>
    <w:p>
      <w:pPr>
        <w:rPr>
          <w:rFonts w:hint="eastAsia" w:ascii="楷体" w:hAnsi="楷体" w:eastAsia="楷体" w:cs="仿宋_GB2312"/>
          <w:sz w:val="32"/>
          <w:szCs w:val="32"/>
        </w:rPr>
      </w:pPr>
      <w:r>
        <w:rPr>
          <w:rFonts w:hint="eastAsia" w:ascii="楷体" w:hAnsi="楷体" w:eastAsia="楷体" w:cs="仿宋_GB2312"/>
          <w:sz w:val="32"/>
          <w:szCs w:val="32"/>
        </w:rPr>
        <w:t>线下活动：</w:t>
      </w:r>
    </w:p>
    <w:p>
      <w:pPr>
        <w:rPr>
          <w:rFonts w:hint="eastAsia" w:ascii="楷体" w:hAnsi="楷体" w:eastAsia="楷体" w:cs="仿宋_GB2312"/>
          <w:sz w:val="32"/>
          <w:szCs w:val="32"/>
        </w:rPr>
      </w:pPr>
      <w:r>
        <w:rPr>
          <w:rFonts w:hint="eastAsia" w:ascii="楷体" w:hAnsi="楷体" w:eastAsia="楷体" w:cs="仿宋_GB2312"/>
          <w:sz w:val="32"/>
          <w:szCs w:val="32"/>
        </w:rPr>
        <w:t>（1）春节“到馆有礼”活动：春节开馆期间每天到馆的前10名读者，即可领取图书馆赠送读者的精美春节礼物一份。</w:t>
      </w:r>
    </w:p>
    <w:p>
      <w:pPr>
        <w:rPr>
          <w:rFonts w:hint="eastAsia" w:ascii="楷体" w:hAnsi="楷体" w:eastAsia="楷体" w:cs="仿宋_GB2312"/>
          <w:sz w:val="32"/>
          <w:szCs w:val="32"/>
        </w:rPr>
      </w:pPr>
      <w:r>
        <w:rPr>
          <w:rFonts w:hint="eastAsia" w:ascii="楷体" w:hAnsi="楷体" w:eastAsia="楷体" w:cs="仿宋_GB2312"/>
          <w:sz w:val="32"/>
          <w:szCs w:val="32"/>
        </w:rPr>
        <w:t>（2）“欢乐过大年.喜迎冬奥会”有奖知识竞答活动。线上活动：</w:t>
      </w:r>
    </w:p>
    <w:p>
      <w:pPr>
        <w:rPr>
          <w:rFonts w:hint="eastAsia" w:ascii="楷体" w:hAnsi="楷体" w:eastAsia="楷体" w:cs="仿宋_GB2312"/>
          <w:sz w:val="32"/>
          <w:szCs w:val="32"/>
        </w:rPr>
      </w:pPr>
      <w:r>
        <w:rPr>
          <w:rFonts w:hint="eastAsia" w:ascii="楷体" w:hAnsi="楷体" w:eastAsia="楷体" w:cs="仿宋_GB2312"/>
          <w:sz w:val="32"/>
          <w:szCs w:val="32"/>
        </w:rPr>
        <w:t>（1）新春“声阅读”主题活动：线上“声阅读”系列活动——“传统文化迎新年”主题诵读征稿活动。</w:t>
      </w:r>
    </w:p>
    <w:p>
      <w:pPr>
        <w:rPr>
          <w:rFonts w:hint="eastAsia" w:ascii="楷体" w:hAnsi="楷体" w:eastAsia="楷体" w:cs="仿宋_GB2312"/>
          <w:sz w:val="32"/>
          <w:szCs w:val="32"/>
        </w:rPr>
      </w:pPr>
      <w:r>
        <w:rPr>
          <w:rFonts w:hint="eastAsia" w:ascii="楷体" w:hAnsi="楷体" w:eastAsia="楷体" w:cs="仿宋_GB2312"/>
          <w:sz w:val="32"/>
          <w:szCs w:val="32"/>
        </w:rPr>
        <w:t>（2）线上冬奥会微信展览。</w:t>
      </w:r>
    </w:p>
    <w:p>
      <w:pPr>
        <w:rPr>
          <w:rFonts w:hint="eastAsia" w:ascii="楷体" w:hAnsi="楷体" w:eastAsia="楷体" w:cs="仿宋_GB2312"/>
          <w:sz w:val="32"/>
          <w:szCs w:val="32"/>
        </w:rPr>
      </w:pPr>
      <w:r>
        <w:rPr>
          <w:rFonts w:hint="eastAsia" w:ascii="楷体" w:hAnsi="楷体" w:eastAsia="楷体" w:cs="仿宋_GB2312"/>
          <w:sz w:val="32"/>
          <w:szCs w:val="32"/>
        </w:rPr>
        <w:t>3.元宵节主题活动</w:t>
      </w:r>
    </w:p>
    <w:p>
      <w:pPr>
        <w:rPr>
          <w:rFonts w:hint="eastAsia" w:ascii="楷体" w:hAnsi="楷体" w:eastAsia="楷体" w:cs="仿宋_GB2312"/>
          <w:sz w:val="32"/>
          <w:szCs w:val="32"/>
        </w:rPr>
      </w:pPr>
      <w:r>
        <w:rPr>
          <w:rFonts w:hint="eastAsia" w:ascii="楷体" w:hAnsi="楷体" w:eastAsia="楷体" w:cs="仿宋_GB2312"/>
          <w:sz w:val="32"/>
          <w:szCs w:val="32"/>
        </w:rPr>
        <w:t>（1）元宵节“巧手做汤圆”活动</w:t>
      </w:r>
    </w:p>
    <w:p>
      <w:pPr>
        <w:rPr>
          <w:rFonts w:hint="eastAsia" w:ascii="楷体" w:hAnsi="楷体" w:eastAsia="楷体" w:cs="仿宋_GB2312"/>
          <w:sz w:val="32"/>
          <w:szCs w:val="32"/>
        </w:rPr>
      </w:pPr>
      <w:r>
        <w:rPr>
          <w:rFonts w:hint="eastAsia" w:ascii="楷体" w:hAnsi="楷体" w:eastAsia="楷体" w:cs="仿宋_GB2312"/>
          <w:sz w:val="32"/>
          <w:szCs w:val="32"/>
        </w:rPr>
        <w:t>（2）“元宵灯谜有奖竞猜”活动</w:t>
      </w:r>
    </w:p>
    <w:p>
      <w:pPr>
        <w:rPr>
          <w:rFonts w:hint="eastAsia" w:ascii="楷体" w:hAnsi="楷体" w:eastAsia="楷体" w:cs="仿宋_GB2312"/>
          <w:sz w:val="32"/>
          <w:szCs w:val="32"/>
        </w:rPr>
      </w:pPr>
      <w:r>
        <w:rPr>
          <w:rFonts w:hint="eastAsia" w:ascii="楷体" w:hAnsi="楷体" w:eastAsia="楷体" w:cs="仿宋_GB2312"/>
          <w:sz w:val="32"/>
          <w:szCs w:val="32"/>
        </w:rPr>
        <w:t>4.“3.8”国际妇女节主题活动</w:t>
      </w:r>
    </w:p>
    <w:p>
      <w:pPr>
        <w:rPr>
          <w:rFonts w:hint="eastAsia" w:ascii="楷体" w:hAnsi="楷体" w:eastAsia="楷体" w:cs="仿宋_GB2312"/>
          <w:sz w:val="32"/>
          <w:szCs w:val="32"/>
        </w:rPr>
      </w:pPr>
      <w:r>
        <w:rPr>
          <w:rFonts w:hint="eastAsia" w:ascii="楷体" w:hAnsi="楷体" w:eastAsia="楷体" w:cs="仿宋_GB2312"/>
          <w:sz w:val="32"/>
          <w:szCs w:val="32"/>
        </w:rPr>
        <w:t>（1）线下活动：“她力量”公益读书会</w:t>
      </w:r>
    </w:p>
    <w:p>
      <w:pPr>
        <w:rPr>
          <w:rFonts w:hint="eastAsia" w:ascii="楷体" w:hAnsi="楷体" w:eastAsia="楷体" w:cs="仿宋_GB2312"/>
          <w:sz w:val="32"/>
          <w:szCs w:val="32"/>
        </w:rPr>
      </w:pPr>
      <w:r>
        <w:rPr>
          <w:rFonts w:hint="eastAsia" w:ascii="楷体" w:hAnsi="楷体" w:eastAsia="楷体" w:cs="仿宋_GB2312"/>
          <w:sz w:val="32"/>
          <w:szCs w:val="32"/>
        </w:rPr>
        <w:t>带领女性读者共读女性成长主题书籍《她力量》节选章节，为女性打开一扇重新认识自己的窗户，活动共连续开展5次，有50余人次参加。</w:t>
      </w:r>
    </w:p>
    <w:p>
      <w:pPr>
        <w:rPr>
          <w:rFonts w:hint="eastAsia" w:ascii="楷体" w:hAnsi="楷体" w:eastAsia="楷体" w:cs="仿宋_GB2312"/>
          <w:sz w:val="32"/>
          <w:szCs w:val="32"/>
        </w:rPr>
      </w:pPr>
      <w:r>
        <w:rPr>
          <w:rFonts w:hint="eastAsia" w:ascii="楷体" w:hAnsi="楷体" w:eastAsia="楷体" w:cs="仿宋_GB2312"/>
          <w:sz w:val="32"/>
          <w:szCs w:val="32"/>
        </w:rPr>
        <w:t>（2）线上活动：“她力量”主题诵读征稿活动</w:t>
      </w:r>
    </w:p>
    <w:p>
      <w:pPr>
        <w:rPr>
          <w:rFonts w:hint="eastAsia" w:ascii="楷体" w:hAnsi="楷体" w:eastAsia="楷体" w:cs="仿宋_GB2312"/>
          <w:sz w:val="32"/>
          <w:szCs w:val="32"/>
        </w:rPr>
      </w:pPr>
      <w:r>
        <w:rPr>
          <w:rFonts w:hint="eastAsia" w:ascii="楷体" w:hAnsi="楷体" w:eastAsia="楷体" w:cs="仿宋_GB2312"/>
          <w:sz w:val="32"/>
          <w:szCs w:val="32"/>
        </w:rPr>
        <w:t>结合官渡区图书馆2022年“声阅读”系列活动，开展“她力量”主题诵读征稿活动。</w:t>
      </w:r>
    </w:p>
    <w:p>
      <w:pPr>
        <w:rPr>
          <w:rFonts w:hint="eastAsia" w:ascii="楷体" w:hAnsi="楷体" w:eastAsia="楷体" w:cs="仿宋_GB2312"/>
          <w:sz w:val="32"/>
          <w:szCs w:val="32"/>
        </w:rPr>
      </w:pPr>
      <w:r>
        <w:rPr>
          <w:rFonts w:hint="eastAsia" w:ascii="楷体" w:hAnsi="楷体" w:eastAsia="楷体" w:cs="仿宋_GB2312"/>
          <w:sz w:val="32"/>
          <w:szCs w:val="32"/>
        </w:rPr>
        <w:t>5.“4.23”世界读书日主题活动</w:t>
      </w:r>
    </w:p>
    <w:p>
      <w:pPr>
        <w:rPr>
          <w:rFonts w:hint="eastAsia" w:ascii="楷体" w:hAnsi="楷体" w:eastAsia="楷体" w:cs="仿宋_GB2312"/>
          <w:sz w:val="32"/>
          <w:szCs w:val="32"/>
        </w:rPr>
      </w:pPr>
      <w:r>
        <w:rPr>
          <w:rFonts w:hint="eastAsia" w:ascii="楷体" w:hAnsi="楷体" w:eastAsia="楷体" w:cs="仿宋_GB2312"/>
          <w:sz w:val="32"/>
          <w:szCs w:val="32"/>
        </w:rPr>
        <w:t>（1）线上线下相结合活动：4.23世界读书日“作家进校园活动，主题为“时间管理”。此活动因为学校不能开展有学校之外的人员参加的线下活动，所以调整为线下线上结合的活动，作家录好视频，学生在教室观看，所用书籍配备到各班级阅读。</w:t>
      </w:r>
    </w:p>
    <w:p>
      <w:pPr>
        <w:rPr>
          <w:rFonts w:hint="eastAsia" w:ascii="楷体" w:hAnsi="楷体" w:eastAsia="楷体" w:cs="仿宋_GB2312"/>
          <w:sz w:val="32"/>
          <w:szCs w:val="32"/>
        </w:rPr>
      </w:pPr>
      <w:r>
        <w:rPr>
          <w:rFonts w:hint="eastAsia" w:ascii="楷体" w:hAnsi="楷体" w:eastAsia="楷体" w:cs="仿宋_GB2312"/>
          <w:sz w:val="32"/>
          <w:szCs w:val="32"/>
        </w:rPr>
        <w:t>（2）线下活动：“你选书 我买单”、线下展览“中外名家谈读书”、“书香同行 不负韶华”主题职工阅读活动、映华社区图书流通点授牌仪式暨“4.23世界读书日”主题讲座。</w:t>
      </w:r>
    </w:p>
    <w:p>
      <w:pPr>
        <w:rPr>
          <w:rFonts w:hint="eastAsia" w:ascii="楷体" w:hAnsi="楷体" w:eastAsia="楷体" w:cs="仿宋_GB2312"/>
          <w:sz w:val="32"/>
          <w:szCs w:val="32"/>
        </w:rPr>
      </w:pPr>
      <w:r>
        <w:rPr>
          <w:rFonts w:hint="eastAsia" w:ascii="楷体" w:hAnsi="楷体" w:eastAsia="楷体" w:cs="仿宋_GB2312"/>
          <w:sz w:val="32"/>
          <w:szCs w:val="32"/>
        </w:rPr>
        <w:t>（3）线上活动：举办线上6个活动，分别是“世界读书日”传奇书迷展、中外名家谈读书书展、“世界读书日”名句猜书有奖活动、书香伴我行书刊推荐2期、现代诗歌唯美诗集展等活动。</w:t>
      </w:r>
    </w:p>
    <w:p>
      <w:pPr>
        <w:rPr>
          <w:rFonts w:hint="eastAsia" w:ascii="楷体" w:hAnsi="楷体" w:eastAsia="楷体" w:cs="仿宋_GB2312"/>
          <w:sz w:val="32"/>
          <w:szCs w:val="32"/>
        </w:rPr>
      </w:pPr>
      <w:r>
        <w:rPr>
          <w:rFonts w:hint="eastAsia" w:ascii="楷体" w:hAnsi="楷体" w:eastAsia="楷体" w:cs="仿宋_GB2312"/>
          <w:sz w:val="32"/>
          <w:szCs w:val="32"/>
        </w:rPr>
        <w:t>6.“6.1”国际儿童节主题活动</w:t>
      </w:r>
    </w:p>
    <w:p>
      <w:pPr>
        <w:rPr>
          <w:rFonts w:hint="eastAsia" w:ascii="楷体" w:hAnsi="楷体" w:eastAsia="楷体" w:cs="仿宋_GB2312"/>
          <w:sz w:val="32"/>
          <w:szCs w:val="32"/>
        </w:rPr>
      </w:pPr>
      <w:r>
        <w:rPr>
          <w:rFonts w:hint="eastAsia" w:ascii="楷体" w:hAnsi="楷体" w:eastAsia="楷体" w:cs="仿宋_GB2312"/>
          <w:sz w:val="32"/>
          <w:szCs w:val="32"/>
        </w:rPr>
        <w:t xml:space="preserve">   （1）与西南大学官渡实验学校举行分馆授牌仪式，并签订分馆建设协议，正式在学校设立官渡区图书馆分馆。</w:t>
      </w:r>
    </w:p>
    <w:p>
      <w:pPr>
        <w:rPr>
          <w:rFonts w:hint="eastAsia" w:ascii="楷体" w:hAnsi="楷体" w:eastAsia="楷体" w:cs="仿宋_GB2312"/>
          <w:sz w:val="32"/>
          <w:szCs w:val="32"/>
        </w:rPr>
      </w:pPr>
      <w:r>
        <w:rPr>
          <w:rFonts w:hint="eastAsia" w:ascii="楷体" w:hAnsi="楷体" w:eastAsia="楷体" w:cs="仿宋_GB2312"/>
          <w:sz w:val="32"/>
          <w:szCs w:val="32"/>
        </w:rPr>
        <w:t xml:space="preserve">  （2）到官渡区培智学校“少年儿童心向党”端午做香囊主题活动，切实关爱特殊群体儿童。</w:t>
      </w:r>
    </w:p>
    <w:p>
      <w:pPr>
        <w:rPr>
          <w:rFonts w:hint="eastAsia" w:ascii="楷体" w:hAnsi="楷体" w:eastAsia="楷体" w:cs="仿宋_GB2312"/>
          <w:sz w:val="32"/>
          <w:szCs w:val="32"/>
        </w:rPr>
      </w:pPr>
      <w:r>
        <w:rPr>
          <w:rFonts w:hint="eastAsia" w:ascii="楷体" w:hAnsi="楷体" w:eastAsia="楷体" w:cs="仿宋_GB2312"/>
          <w:sz w:val="32"/>
          <w:szCs w:val="32"/>
        </w:rPr>
        <w:t>（3）围绕“少年儿童心向党”在一楼大厅开展“童心爱悦读 喜迎二十大”六一国际儿童节主题阅读活动，开展《我们的中国》立体绘本亲子阅读。</w:t>
      </w:r>
    </w:p>
    <w:p>
      <w:pPr>
        <w:rPr>
          <w:rFonts w:hint="eastAsia" w:ascii="楷体" w:hAnsi="楷体" w:eastAsia="楷体" w:cs="仿宋_GB2312"/>
          <w:sz w:val="32"/>
          <w:szCs w:val="32"/>
        </w:rPr>
      </w:pPr>
      <w:r>
        <w:rPr>
          <w:rFonts w:hint="eastAsia" w:ascii="楷体" w:hAnsi="楷体" w:eastAsia="楷体" w:cs="仿宋_GB2312"/>
          <w:sz w:val="32"/>
          <w:szCs w:val="32"/>
        </w:rPr>
        <w:t>（4）线上展览：萌宝排排坐——六一儿童节小动物科普展。</w:t>
      </w:r>
    </w:p>
    <w:p>
      <w:pPr>
        <w:rPr>
          <w:rFonts w:hint="eastAsia" w:ascii="楷体" w:hAnsi="楷体" w:eastAsia="楷体" w:cs="仿宋_GB2312"/>
          <w:sz w:val="32"/>
          <w:szCs w:val="32"/>
        </w:rPr>
      </w:pPr>
      <w:r>
        <w:rPr>
          <w:rFonts w:hint="eastAsia" w:ascii="楷体" w:hAnsi="楷体" w:eastAsia="楷体" w:cs="仿宋_GB2312"/>
          <w:sz w:val="32"/>
          <w:szCs w:val="32"/>
        </w:rPr>
        <w:t>7.端午节主题活动</w:t>
      </w:r>
    </w:p>
    <w:p>
      <w:pPr>
        <w:rPr>
          <w:rFonts w:hint="eastAsia" w:ascii="楷体" w:hAnsi="楷体" w:eastAsia="楷体" w:cs="仿宋_GB2312"/>
          <w:sz w:val="32"/>
          <w:szCs w:val="32"/>
        </w:rPr>
      </w:pPr>
      <w:r>
        <w:rPr>
          <w:rFonts w:hint="eastAsia" w:ascii="楷体" w:hAnsi="楷体" w:eastAsia="楷体" w:cs="仿宋_GB2312"/>
          <w:sz w:val="32"/>
          <w:szCs w:val="32"/>
        </w:rPr>
        <w:t>（1）6月2日，联合关上街道福德社区综合文化服务中心开展“浓情端午·五彩飘香”之“我们的节日·端午” 端午节活动，带领社区居民一起编织五色线、制作香囊，加强社区居民对传统节日的了解，弘扬中华民族优秀传统文化，进一步丰富辖区居民的文化生活。</w:t>
      </w:r>
    </w:p>
    <w:p>
      <w:pPr>
        <w:rPr>
          <w:rFonts w:hint="eastAsia" w:ascii="楷体" w:hAnsi="楷体" w:eastAsia="楷体" w:cs="仿宋_GB2312"/>
          <w:sz w:val="32"/>
          <w:szCs w:val="32"/>
        </w:rPr>
      </w:pPr>
      <w:r>
        <w:rPr>
          <w:rFonts w:hint="eastAsia" w:ascii="楷体" w:hAnsi="楷体" w:eastAsia="楷体" w:cs="仿宋_GB2312"/>
          <w:sz w:val="32"/>
          <w:szCs w:val="32"/>
        </w:rPr>
        <w:t>（2）6月5日，在图书馆一楼大厅开展“粽情粽意 书香端午”端午主题活动，让读者感受到了浓郁的中华民族传统节日文化气息，共15组家庭30名读者参与。</w:t>
      </w:r>
    </w:p>
    <w:p>
      <w:pPr>
        <w:rPr>
          <w:rFonts w:hint="eastAsia" w:ascii="楷体" w:hAnsi="楷体" w:eastAsia="楷体" w:cs="仿宋_GB2312"/>
          <w:sz w:val="32"/>
          <w:szCs w:val="32"/>
        </w:rPr>
      </w:pPr>
      <w:r>
        <w:rPr>
          <w:rFonts w:hint="eastAsia" w:ascii="楷体" w:hAnsi="楷体" w:eastAsia="楷体" w:cs="仿宋_GB2312"/>
          <w:sz w:val="32"/>
          <w:szCs w:val="32"/>
        </w:rPr>
        <w:t>8.科普周主题活动</w:t>
      </w:r>
    </w:p>
    <w:p>
      <w:pPr>
        <w:rPr>
          <w:rFonts w:hint="eastAsia" w:ascii="楷体" w:hAnsi="楷体" w:eastAsia="楷体" w:cs="仿宋_GB2312"/>
          <w:sz w:val="32"/>
          <w:szCs w:val="32"/>
        </w:rPr>
      </w:pPr>
      <w:r>
        <w:rPr>
          <w:rFonts w:hint="eastAsia" w:ascii="楷体" w:hAnsi="楷体" w:eastAsia="楷体" w:cs="仿宋_GB2312"/>
          <w:sz w:val="32"/>
          <w:szCs w:val="32"/>
        </w:rPr>
        <w:t>在科普周期间，开展线上、线下主题展览：中国航天成就展——美丽的太空家园。</w:t>
      </w:r>
    </w:p>
    <w:p>
      <w:pPr>
        <w:rPr>
          <w:rFonts w:hint="eastAsia" w:ascii="楷体" w:hAnsi="楷体" w:eastAsia="楷体" w:cs="仿宋_GB2312"/>
          <w:sz w:val="32"/>
          <w:szCs w:val="32"/>
        </w:rPr>
      </w:pPr>
      <w:r>
        <w:rPr>
          <w:rFonts w:hint="eastAsia" w:ascii="楷体" w:hAnsi="楷体" w:eastAsia="楷体" w:cs="仿宋_GB2312"/>
          <w:sz w:val="32"/>
          <w:szCs w:val="32"/>
        </w:rPr>
        <w:t>9.开展“八.一建军节”主题活动</w:t>
      </w:r>
    </w:p>
    <w:p>
      <w:pPr>
        <w:rPr>
          <w:rFonts w:hint="eastAsia" w:ascii="楷体" w:hAnsi="楷体" w:eastAsia="楷体" w:cs="仿宋_GB2312"/>
          <w:sz w:val="32"/>
          <w:szCs w:val="32"/>
        </w:rPr>
      </w:pPr>
      <w:r>
        <w:rPr>
          <w:rFonts w:hint="eastAsia" w:ascii="楷体" w:hAnsi="楷体" w:eastAsia="楷体" w:cs="仿宋_GB2312"/>
          <w:sz w:val="32"/>
          <w:szCs w:val="32"/>
        </w:rPr>
        <w:t>（1）八一建军节“军歌嘹亮——庆祝中国人民解放军建军95周年歌曲艺术展”微信线上主题展览。</w:t>
      </w:r>
    </w:p>
    <w:p>
      <w:pPr>
        <w:rPr>
          <w:rFonts w:hint="eastAsia" w:ascii="楷体" w:hAnsi="楷体" w:eastAsia="楷体" w:cs="仿宋_GB2312"/>
          <w:sz w:val="32"/>
          <w:szCs w:val="32"/>
        </w:rPr>
      </w:pPr>
      <w:r>
        <w:rPr>
          <w:rFonts w:hint="eastAsia" w:ascii="楷体" w:hAnsi="楷体" w:eastAsia="楷体" w:cs="仿宋_GB2312"/>
          <w:sz w:val="32"/>
          <w:szCs w:val="32"/>
        </w:rPr>
        <w:t>（2）开展八一建军节歌曲集章行动，依据展览《军歌嘹亮——庆祝中国人民解放军建军95周年歌曲艺术展》制作八道题目，分成中国人民解放军中八个不同军种的任务，每完成一个任务，即可解锁相应军种的臂章，并获得纪念品。</w:t>
      </w:r>
    </w:p>
    <w:p>
      <w:pPr>
        <w:rPr>
          <w:rFonts w:hint="eastAsia" w:ascii="楷体" w:hAnsi="楷体" w:eastAsia="楷体" w:cs="仿宋_GB2312"/>
          <w:sz w:val="32"/>
          <w:szCs w:val="32"/>
        </w:rPr>
      </w:pPr>
      <w:r>
        <w:rPr>
          <w:rFonts w:hint="eastAsia" w:ascii="楷体" w:hAnsi="楷体" w:eastAsia="楷体" w:cs="仿宋_GB2312"/>
          <w:sz w:val="32"/>
          <w:szCs w:val="32"/>
        </w:rPr>
        <w:t>10.开展“七夕节”主题活动：</w:t>
      </w:r>
    </w:p>
    <w:p>
      <w:pPr>
        <w:rPr>
          <w:rFonts w:hint="eastAsia" w:ascii="楷体" w:hAnsi="楷体" w:eastAsia="楷体" w:cs="仿宋_GB2312"/>
          <w:sz w:val="32"/>
          <w:szCs w:val="32"/>
        </w:rPr>
      </w:pPr>
      <w:r>
        <w:rPr>
          <w:rFonts w:hint="eastAsia" w:ascii="楷体" w:hAnsi="楷体" w:eastAsia="楷体" w:cs="仿宋_GB2312"/>
          <w:sz w:val="32"/>
          <w:szCs w:val="32"/>
        </w:rPr>
        <w:t>（1）“七夕”主题知识竞猜</w:t>
      </w:r>
    </w:p>
    <w:p>
      <w:pPr>
        <w:rPr>
          <w:rFonts w:hint="eastAsia" w:ascii="楷体" w:hAnsi="楷体" w:eastAsia="楷体" w:cs="仿宋_GB2312"/>
          <w:sz w:val="32"/>
          <w:szCs w:val="32"/>
        </w:rPr>
      </w:pPr>
      <w:r>
        <w:rPr>
          <w:rFonts w:hint="eastAsia" w:ascii="楷体" w:hAnsi="楷体" w:eastAsia="楷体" w:cs="仿宋_GB2312"/>
          <w:sz w:val="32"/>
          <w:szCs w:val="32"/>
        </w:rPr>
        <w:t>（2）“以书为伴·与爱同行”主题亲子阅读活动</w:t>
      </w:r>
    </w:p>
    <w:p>
      <w:pPr>
        <w:rPr>
          <w:rFonts w:hint="eastAsia" w:ascii="楷体" w:hAnsi="楷体" w:eastAsia="楷体" w:cs="仿宋_GB2312"/>
          <w:sz w:val="32"/>
          <w:szCs w:val="32"/>
        </w:rPr>
      </w:pPr>
      <w:r>
        <w:rPr>
          <w:rFonts w:hint="eastAsia" w:ascii="楷体" w:hAnsi="楷体" w:eastAsia="楷体" w:cs="仿宋_GB2312"/>
          <w:sz w:val="32"/>
          <w:szCs w:val="32"/>
        </w:rPr>
        <w:t>（3）“七夕”主题线上微信展</w:t>
      </w:r>
    </w:p>
    <w:p>
      <w:pPr>
        <w:rPr>
          <w:rFonts w:hint="eastAsia" w:ascii="楷体" w:hAnsi="楷体" w:eastAsia="楷体" w:cs="仿宋_GB2312"/>
          <w:sz w:val="32"/>
          <w:szCs w:val="32"/>
        </w:rPr>
      </w:pPr>
      <w:r>
        <w:rPr>
          <w:rFonts w:hint="eastAsia" w:ascii="楷体" w:hAnsi="楷体" w:eastAsia="楷体" w:cs="仿宋_GB2312"/>
          <w:sz w:val="32"/>
          <w:szCs w:val="32"/>
        </w:rPr>
        <w:t>11.开展“中秋节”主题活动</w:t>
      </w:r>
    </w:p>
    <w:p>
      <w:pPr>
        <w:rPr>
          <w:rFonts w:hint="eastAsia" w:ascii="楷体" w:hAnsi="楷体" w:eastAsia="楷体" w:cs="仿宋_GB2312"/>
          <w:sz w:val="32"/>
          <w:szCs w:val="32"/>
        </w:rPr>
      </w:pPr>
      <w:r>
        <w:rPr>
          <w:rFonts w:hint="eastAsia" w:ascii="楷体" w:hAnsi="楷体" w:eastAsia="楷体" w:cs="仿宋_GB2312"/>
          <w:sz w:val="32"/>
          <w:szCs w:val="32"/>
        </w:rPr>
        <w:t xml:space="preserve">   （1）馆内中秋活动</w:t>
      </w:r>
    </w:p>
    <w:p>
      <w:pPr>
        <w:rPr>
          <w:rFonts w:hint="eastAsia" w:ascii="楷体" w:hAnsi="楷体" w:eastAsia="楷体" w:cs="仿宋_GB2312"/>
          <w:sz w:val="32"/>
          <w:szCs w:val="32"/>
        </w:rPr>
      </w:pPr>
      <w:r>
        <w:rPr>
          <w:rFonts w:hint="eastAsia" w:ascii="楷体" w:hAnsi="楷体" w:eastAsia="楷体" w:cs="仿宋_GB2312"/>
          <w:sz w:val="32"/>
          <w:szCs w:val="32"/>
        </w:rPr>
        <w:t>9月4日下午，在图书馆一楼大厅顺利开展“中秋合家梦.书香圆月明”非遗面塑玉兔手作，共有15个家庭的40余名读者参加了活动。</w:t>
      </w:r>
    </w:p>
    <w:p>
      <w:pPr>
        <w:rPr>
          <w:rFonts w:hint="eastAsia" w:ascii="楷体" w:hAnsi="楷体" w:eastAsia="楷体" w:cs="仿宋_GB2312"/>
          <w:sz w:val="32"/>
          <w:szCs w:val="32"/>
        </w:rPr>
      </w:pPr>
      <w:r>
        <w:rPr>
          <w:rFonts w:hint="eastAsia" w:ascii="楷体" w:hAnsi="楷体" w:eastAsia="楷体" w:cs="仿宋_GB2312"/>
          <w:sz w:val="32"/>
          <w:szCs w:val="32"/>
        </w:rPr>
        <w:t>（2）街道社区中秋活动</w:t>
      </w:r>
    </w:p>
    <w:p>
      <w:pPr>
        <w:rPr>
          <w:rFonts w:hint="eastAsia" w:ascii="楷体" w:hAnsi="楷体" w:eastAsia="楷体" w:cs="仿宋_GB2312"/>
          <w:sz w:val="32"/>
          <w:szCs w:val="32"/>
        </w:rPr>
      </w:pPr>
      <w:r>
        <w:rPr>
          <w:rFonts w:hint="eastAsia" w:ascii="楷体" w:hAnsi="楷体" w:eastAsia="楷体" w:cs="仿宋_GB2312"/>
          <w:sz w:val="32"/>
          <w:szCs w:val="32"/>
        </w:rPr>
        <w:t>9月8日—9月9日，官渡区文化和旅游局、官渡区图书馆联合我区小板桥街道羊甫社区、吴井街道铁路新村社区、矣六街道王官社区、关上街道福德社区、六甲街道盘龙社区等五个社区策划开展了“我们的节日.中秋节”系列主题活动。5场活动共有130余位社区居民参与。</w:t>
      </w:r>
    </w:p>
    <w:p>
      <w:pPr>
        <w:rPr>
          <w:rFonts w:hint="eastAsia" w:ascii="楷体" w:hAnsi="楷体" w:eastAsia="楷体" w:cs="仿宋_GB2312"/>
          <w:sz w:val="32"/>
          <w:szCs w:val="32"/>
        </w:rPr>
      </w:pPr>
      <w:r>
        <w:rPr>
          <w:rFonts w:hint="eastAsia" w:ascii="楷体" w:hAnsi="楷体" w:eastAsia="楷体" w:cs="仿宋_GB2312"/>
          <w:sz w:val="32"/>
          <w:szCs w:val="32"/>
        </w:rPr>
        <w:t>12.开展“国庆节”主题活动</w:t>
      </w:r>
    </w:p>
    <w:p>
      <w:pPr>
        <w:rPr>
          <w:rFonts w:hint="eastAsia" w:ascii="楷体" w:hAnsi="楷体" w:eastAsia="楷体" w:cs="仿宋_GB2312"/>
          <w:sz w:val="32"/>
          <w:szCs w:val="32"/>
        </w:rPr>
      </w:pPr>
      <w:r>
        <w:rPr>
          <w:rFonts w:hint="eastAsia" w:ascii="楷体" w:hAnsi="楷体" w:eastAsia="楷体" w:cs="仿宋_GB2312"/>
          <w:sz w:val="32"/>
          <w:szCs w:val="32"/>
        </w:rPr>
        <w:t>（1）开展“强国复兴有我”国庆线上知识竞答活动。</w:t>
      </w:r>
    </w:p>
    <w:p>
      <w:pPr>
        <w:rPr>
          <w:rFonts w:hint="eastAsia" w:ascii="楷体" w:hAnsi="楷体" w:eastAsia="楷体" w:cs="仿宋_GB2312"/>
          <w:sz w:val="32"/>
          <w:szCs w:val="32"/>
        </w:rPr>
      </w:pPr>
      <w:r>
        <w:rPr>
          <w:rFonts w:hint="eastAsia" w:ascii="楷体" w:hAnsi="楷体" w:eastAsia="楷体" w:cs="仿宋_GB2312"/>
          <w:sz w:val="32"/>
          <w:szCs w:val="32"/>
        </w:rPr>
        <w:t>（2）开展“喜迎二十大 奋进新征程”党史竞答活动，喜迎党的二十大胜利召开。</w:t>
      </w:r>
    </w:p>
    <w:p>
      <w:pPr>
        <w:rPr>
          <w:rFonts w:hint="eastAsia" w:ascii="楷体" w:hAnsi="楷体" w:eastAsia="楷体" w:cs="仿宋_GB2312"/>
          <w:sz w:val="32"/>
          <w:szCs w:val="32"/>
        </w:rPr>
      </w:pPr>
      <w:r>
        <w:rPr>
          <w:rFonts w:hint="eastAsia" w:ascii="楷体" w:hAnsi="楷体" w:eastAsia="楷体" w:cs="仿宋_GB2312"/>
          <w:sz w:val="32"/>
          <w:szCs w:val="32"/>
        </w:rPr>
        <w:t>（3）开展“影像里的中国——喜迎国庆电影作品”线上、线下展览。</w:t>
      </w:r>
    </w:p>
    <w:p>
      <w:pPr>
        <w:rPr>
          <w:rFonts w:hint="eastAsia" w:ascii="楷体" w:hAnsi="楷体" w:eastAsia="楷体" w:cs="仿宋_GB2312"/>
          <w:sz w:val="32"/>
          <w:szCs w:val="32"/>
        </w:rPr>
      </w:pPr>
      <w:r>
        <w:rPr>
          <w:rFonts w:hint="eastAsia" w:ascii="楷体" w:hAnsi="楷体" w:eastAsia="楷体" w:cs="仿宋_GB2312"/>
          <w:sz w:val="32"/>
          <w:szCs w:val="32"/>
        </w:rPr>
        <w:t>（4）开展“中国制造 筑梦未来——大国重器背后的创新科技”微信展览。</w:t>
      </w:r>
    </w:p>
    <w:p>
      <w:pPr>
        <w:rPr>
          <w:rFonts w:hint="eastAsia" w:ascii="楷体" w:hAnsi="楷体" w:eastAsia="楷体" w:cs="仿宋_GB2312"/>
          <w:sz w:val="32"/>
          <w:szCs w:val="32"/>
        </w:rPr>
      </w:pPr>
      <w:r>
        <w:rPr>
          <w:rFonts w:hint="eastAsia" w:ascii="楷体" w:hAnsi="楷体" w:eastAsia="楷体" w:cs="仿宋_GB2312"/>
          <w:sz w:val="32"/>
          <w:szCs w:val="32"/>
        </w:rPr>
        <w:t>（二）、组织开展官渡区2022年首届“护苗联盟·绿书签”暨第十一届“心灵脚印·我的书签”设计手绘大赛</w:t>
      </w:r>
    </w:p>
    <w:p>
      <w:pPr>
        <w:rPr>
          <w:rFonts w:hint="eastAsia" w:ascii="楷体" w:hAnsi="楷体" w:eastAsia="楷体" w:cs="仿宋_GB2312"/>
          <w:sz w:val="32"/>
          <w:szCs w:val="32"/>
        </w:rPr>
      </w:pPr>
      <w:r>
        <w:rPr>
          <w:rFonts w:hint="eastAsia" w:ascii="楷体" w:hAnsi="楷体" w:eastAsia="楷体" w:cs="仿宋_GB2312"/>
          <w:sz w:val="32"/>
          <w:szCs w:val="32"/>
        </w:rPr>
        <w:t>1.本届书签设计手绘大赛于2022年6月举办，由中共官渡区委宣传部、官渡区“扫黄打非”领导小组办公室、官渡区教育体育局、官渡区文化和旅游局主办、官渡区图书馆、中国邮政集团有限公司昆明市官渡区分公司承办。</w:t>
      </w:r>
    </w:p>
    <w:p>
      <w:pPr>
        <w:rPr>
          <w:rFonts w:hint="eastAsia" w:ascii="楷体" w:hAnsi="楷体" w:eastAsia="楷体" w:cs="仿宋_GB2312"/>
          <w:sz w:val="32"/>
          <w:szCs w:val="32"/>
        </w:rPr>
      </w:pPr>
      <w:r>
        <w:rPr>
          <w:rFonts w:hint="eastAsia" w:ascii="楷体" w:hAnsi="楷体" w:eastAsia="楷体" w:cs="仿宋_GB2312"/>
          <w:sz w:val="32"/>
          <w:szCs w:val="32"/>
        </w:rPr>
        <w:t>2.7—8月，在区图书馆一楼大厅开展官渡区2022年首届“护苗联盟·绿书签”暨第十一届“心灵脚印·我的书签”设计手绘大赛优秀作品展览，展览为期一个半月，共有3000人次参观。</w:t>
      </w:r>
    </w:p>
    <w:p>
      <w:pPr>
        <w:rPr>
          <w:rFonts w:hint="eastAsia" w:ascii="楷体" w:hAnsi="楷体" w:eastAsia="楷体" w:cs="仿宋_GB2312"/>
          <w:sz w:val="32"/>
          <w:szCs w:val="32"/>
        </w:rPr>
      </w:pPr>
      <w:r>
        <w:rPr>
          <w:rFonts w:hint="eastAsia" w:ascii="楷体" w:hAnsi="楷体" w:eastAsia="楷体" w:cs="仿宋_GB2312"/>
          <w:sz w:val="32"/>
          <w:szCs w:val="32"/>
        </w:rPr>
        <w:t>（三）、开展官渡区图书馆2022年暑假少儿阅读推广活动</w:t>
      </w:r>
    </w:p>
    <w:p>
      <w:pPr>
        <w:rPr>
          <w:rFonts w:hint="eastAsia" w:ascii="楷体" w:hAnsi="楷体" w:eastAsia="楷体" w:cs="仿宋_GB2312"/>
          <w:sz w:val="32"/>
          <w:szCs w:val="32"/>
        </w:rPr>
      </w:pPr>
      <w:r>
        <w:rPr>
          <w:rFonts w:hint="eastAsia" w:ascii="楷体" w:hAnsi="楷体" w:eastAsia="楷体" w:cs="仿宋_GB2312"/>
          <w:sz w:val="32"/>
          <w:szCs w:val="32"/>
        </w:rPr>
        <w:t>暑假期间，区图书馆开展6场手工及科普主题少儿阅读推广活动：</w:t>
      </w:r>
    </w:p>
    <w:p>
      <w:pPr>
        <w:rPr>
          <w:rFonts w:hint="eastAsia" w:ascii="楷体" w:hAnsi="楷体" w:eastAsia="楷体" w:cs="仿宋_GB2312"/>
          <w:sz w:val="32"/>
          <w:szCs w:val="32"/>
        </w:rPr>
      </w:pPr>
      <w:r>
        <w:rPr>
          <w:rFonts w:hint="eastAsia" w:ascii="楷体" w:hAnsi="楷体" w:eastAsia="楷体" w:cs="仿宋_GB2312"/>
          <w:sz w:val="32"/>
          <w:szCs w:val="32"/>
        </w:rPr>
        <w:t>1.“创意盘子画”。</w:t>
      </w:r>
    </w:p>
    <w:p>
      <w:pPr>
        <w:rPr>
          <w:rFonts w:hint="eastAsia" w:ascii="楷体" w:hAnsi="楷体" w:eastAsia="楷体" w:cs="仿宋_GB2312"/>
          <w:sz w:val="32"/>
          <w:szCs w:val="32"/>
        </w:rPr>
      </w:pPr>
      <w:r>
        <w:rPr>
          <w:rFonts w:hint="eastAsia" w:ascii="楷体" w:hAnsi="楷体" w:eastAsia="楷体" w:cs="仿宋_GB2312"/>
          <w:sz w:val="32"/>
          <w:szCs w:val="32"/>
        </w:rPr>
        <w:t>2.“瓶中的彩虹”少儿阅读活动。</w:t>
      </w:r>
    </w:p>
    <w:p>
      <w:pPr>
        <w:rPr>
          <w:rFonts w:hint="eastAsia" w:ascii="楷体" w:hAnsi="楷体" w:eastAsia="楷体" w:cs="仿宋_GB2312"/>
          <w:sz w:val="32"/>
          <w:szCs w:val="32"/>
        </w:rPr>
      </w:pPr>
      <w:r>
        <w:rPr>
          <w:rFonts w:hint="eastAsia" w:ascii="楷体" w:hAnsi="楷体" w:eastAsia="楷体" w:cs="仿宋_GB2312"/>
          <w:sz w:val="32"/>
          <w:szCs w:val="32"/>
        </w:rPr>
        <w:t>3.“制作创意植物微景观”。</w:t>
      </w:r>
    </w:p>
    <w:p>
      <w:pPr>
        <w:rPr>
          <w:rFonts w:hint="eastAsia" w:ascii="楷体" w:hAnsi="楷体" w:eastAsia="楷体" w:cs="仿宋_GB2312"/>
          <w:sz w:val="32"/>
          <w:szCs w:val="32"/>
        </w:rPr>
      </w:pPr>
      <w:r>
        <w:rPr>
          <w:rFonts w:hint="eastAsia" w:ascii="楷体" w:hAnsi="楷体" w:eastAsia="楷体" w:cs="仿宋_GB2312"/>
          <w:sz w:val="32"/>
          <w:szCs w:val="32"/>
        </w:rPr>
        <w:t>4.暑期科普主题活动——手摇发电机科普小制作。</w:t>
      </w:r>
    </w:p>
    <w:p>
      <w:pPr>
        <w:rPr>
          <w:rFonts w:hint="eastAsia" w:ascii="楷体" w:hAnsi="楷体" w:eastAsia="楷体" w:cs="仿宋_GB2312"/>
          <w:sz w:val="32"/>
          <w:szCs w:val="32"/>
        </w:rPr>
      </w:pPr>
      <w:r>
        <w:rPr>
          <w:rFonts w:hint="eastAsia" w:ascii="楷体" w:hAnsi="楷体" w:eastAsia="楷体" w:cs="仿宋_GB2312"/>
          <w:sz w:val="32"/>
          <w:szCs w:val="32"/>
        </w:rPr>
        <w:t>5.“滑行飞机”科普小制作主题活动。</w:t>
      </w:r>
    </w:p>
    <w:p>
      <w:pPr>
        <w:rPr>
          <w:rFonts w:hint="eastAsia" w:ascii="楷体" w:hAnsi="楷体" w:eastAsia="楷体" w:cs="仿宋_GB2312"/>
          <w:sz w:val="32"/>
          <w:szCs w:val="32"/>
        </w:rPr>
      </w:pPr>
      <w:r>
        <w:rPr>
          <w:rFonts w:hint="eastAsia" w:ascii="楷体" w:hAnsi="楷体" w:eastAsia="楷体" w:cs="仿宋_GB2312"/>
          <w:sz w:val="32"/>
          <w:szCs w:val="32"/>
        </w:rPr>
        <w:t>6.“皮筋枪”科普小制作主题活动。</w:t>
      </w:r>
    </w:p>
    <w:p>
      <w:pPr>
        <w:rPr>
          <w:rFonts w:hint="eastAsia" w:ascii="楷体" w:hAnsi="楷体" w:eastAsia="楷体" w:cs="仿宋_GB2312"/>
          <w:sz w:val="32"/>
          <w:szCs w:val="32"/>
        </w:rPr>
      </w:pPr>
      <w:r>
        <w:rPr>
          <w:rFonts w:hint="eastAsia" w:ascii="楷体" w:hAnsi="楷体" w:eastAsia="楷体" w:cs="仿宋_GB2312"/>
          <w:sz w:val="32"/>
          <w:szCs w:val="32"/>
        </w:rPr>
        <w:t>（四）、建设图书馆分馆及图书流通点</w:t>
      </w:r>
    </w:p>
    <w:p>
      <w:pPr>
        <w:rPr>
          <w:rFonts w:hint="eastAsia" w:ascii="楷体" w:hAnsi="楷体" w:eastAsia="楷体" w:cs="仿宋_GB2312"/>
          <w:sz w:val="32"/>
          <w:szCs w:val="32"/>
        </w:rPr>
      </w:pPr>
      <w:r>
        <w:rPr>
          <w:rFonts w:hint="eastAsia" w:ascii="楷体" w:hAnsi="楷体" w:eastAsia="楷体" w:cs="仿宋_GB2312"/>
          <w:sz w:val="32"/>
          <w:szCs w:val="32"/>
        </w:rPr>
        <w:t xml:space="preserve">    截止10月，2022年共建成4个图书流通点：昆明市官渡区检察院未成年人一站式取证与保护中心、映华社区党群服务中心、官渡农村合作银行、云南居洲酒店李白餐厅，以及1个图书馆分馆：西南大学官渡实验学校分馆。多次到新建的分馆、图书流通点进行调研、为分馆和流通点抽书、打包，并实地指导业务工作的开展。</w:t>
      </w:r>
    </w:p>
    <w:p>
      <w:pPr>
        <w:rPr>
          <w:rFonts w:hint="eastAsia" w:ascii="楷体" w:hAnsi="楷体" w:eastAsia="楷体" w:cs="仿宋_GB2312"/>
          <w:sz w:val="32"/>
          <w:szCs w:val="32"/>
        </w:rPr>
      </w:pPr>
      <w:r>
        <w:rPr>
          <w:rFonts w:hint="eastAsia" w:ascii="楷体" w:hAnsi="楷体" w:eastAsia="楷体" w:cs="仿宋_GB2312"/>
          <w:sz w:val="32"/>
          <w:szCs w:val="32"/>
        </w:rPr>
        <w:t>（五）、开展“反诈骗”主题宣传活动</w:t>
      </w:r>
    </w:p>
    <w:p>
      <w:pPr>
        <w:rPr>
          <w:rFonts w:hint="eastAsia" w:ascii="楷体" w:hAnsi="楷体" w:eastAsia="楷体" w:cs="仿宋_GB2312"/>
          <w:sz w:val="32"/>
          <w:szCs w:val="32"/>
        </w:rPr>
      </w:pPr>
      <w:r>
        <w:rPr>
          <w:rFonts w:hint="eastAsia" w:ascii="楷体" w:hAnsi="楷体" w:eastAsia="楷体" w:cs="仿宋_GB2312"/>
          <w:sz w:val="32"/>
          <w:szCs w:val="32"/>
        </w:rPr>
        <w:t>在官渡区关上街道福德社区、官渡区关上街道中心区社区、官渡街道办事处罗衙社区、吴井街道、金马街道办事处牛街社区、矣六街道星宇社区，面向社区老年人开展反诈骗宣传主题活动，增强辖区居民识别和防范电信网络诈骗的意识和能力,有效筑牢维护辖区社会稳定的安全防线。</w:t>
      </w:r>
    </w:p>
    <w:p>
      <w:pPr>
        <w:rPr>
          <w:rFonts w:hint="eastAsia" w:ascii="楷体" w:hAnsi="楷体" w:eastAsia="楷体" w:cs="仿宋_GB2312"/>
          <w:sz w:val="32"/>
          <w:szCs w:val="32"/>
        </w:rPr>
      </w:pPr>
      <w:r>
        <w:rPr>
          <w:rFonts w:hint="eastAsia" w:ascii="楷体" w:hAnsi="楷体" w:eastAsia="楷体" w:cs="仿宋_GB2312"/>
          <w:sz w:val="32"/>
          <w:szCs w:val="32"/>
        </w:rPr>
        <w:t>（六）、开展关爱老年人健康主题活动</w:t>
      </w:r>
    </w:p>
    <w:p>
      <w:pPr>
        <w:rPr>
          <w:rFonts w:hint="eastAsia" w:ascii="楷体" w:hAnsi="楷体" w:eastAsia="楷体" w:cs="仿宋_GB2312"/>
          <w:sz w:val="32"/>
          <w:szCs w:val="32"/>
        </w:rPr>
      </w:pPr>
      <w:r>
        <w:rPr>
          <w:rFonts w:hint="eastAsia" w:ascii="楷体" w:hAnsi="楷体" w:eastAsia="楷体" w:cs="仿宋_GB2312"/>
          <w:sz w:val="32"/>
          <w:szCs w:val="32"/>
        </w:rPr>
        <w:t>在关上街道日新社区、关上街道综合文化中心、关上街道福德社区开展老年人健康护牙主题活动，普及口腔医疗卫生知识，倡导健康的生活方式，提高社区居民的健康水平和生活质量，增强社区居民的护牙意识。</w:t>
      </w:r>
    </w:p>
    <w:p>
      <w:pPr>
        <w:rPr>
          <w:rFonts w:hint="eastAsia" w:ascii="楷体" w:hAnsi="楷体" w:eastAsia="楷体" w:cs="仿宋_GB2312"/>
          <w:sz w:val="32"/>
          <w:szCs w:val="32"/>
        </w:rPr>
      </w:pPr>
      <w:r>
        <w:rPr>
          <w:rFonts w:hint="eastAsia" w:ascii="楷体" w:hAnsi="楷体" w:eastAsia="楷体" w:cs="仿宋_GB2312"/>
          <w:sz w:val="32"/>
          <w:szCs w:val="32"/>
        </w:rPr>
        <w:t>四、丰富线上线下展览活动</w:t>
      </w:r>
    </w:p>
    <w:p>
      <w:pPr>
        <w:rPr>
          <w:rFonts w:hint="eastAsia" w:ascii="楷体" w:hAnsi="楷体" w:eastAsia="楷体" w:cs="仿宋_GB2312"/>
          <w:sz w:val="32"/>
          <w:szCs w:val="32"/>
        </w:rPr>
      </w:pPr>
      <w:r>
        <w:rPr>
          <w:rFonts w:hint="eastAsia" w:ascii="楷体" w:hAnsi="楷体" w:eastAsia="楷体" w:cs="仿宋_GB2312"/>
          <w:sz w:val="32"/>
          <w:szCs w:val="32"/>
        </w:rPr>
        <w:t>1.截至目前，图书馆共开展线下展览6期。</w:t>
      </w:r>
    </w:p>
    <w:p>
      <w:pPr>
        <w:rPr>
          <w:rFonts w:hint="eastAsia" w:ascii="楷体" w:hAnsi="楷体" w:eastAsia="楷体" w:cs="仿宋_GB2312"/>
          <w:sz w:val="32"/>
          <w:szCs w:val="32"/>
        </w:rPr>
      </w:pPr>
      <w:r>
        <w:rPr>
          <w:rFonts w:hint="eastAsia" w:ascii="楷体" w:hAnsi="楷体" w:eastAsia="楷体" w:cs="仿宋_GB2312"/>
          <w:sz w:val="32"/>
          <w:szCs w:val="32"/>
        </w:rPr>
        <w:t>2.截至目前，在四楼展厅开展线下开展5期。</w:t>
      </w:r>
    </w:p>
    <w:p>
      <w:pPr>
        <w:rPr>
          <w:rFonts w:hint="eastAsia" w:ascii="楷体" w:hAnsi="楷体" w:eastAsia="楷体" w:cs="仿宋_GB2312"/>
          <w:sz w:val="32"/>
          <w:szCs w:val="32"/>
        </w:rPr>
      </w:pPr>
      <w:r>
        <w:rPr>
          <w:rFonts w:hint="eastAsia" w:ascii="楷体" w:hAnsi="楷体" w:eastAsia="楷体" w:cs="仿宋_GB2312"/>
          <w:sz w:val="32"/>
          <w:szCs w:val="32"/>
        </w:rPr>
        <w:t>3.截至目前，在图书馆一楼大厅展柜共推出11期“书香伴我行”精品图书推荐展览。</w:t>
      </w:r>
    </w:p>
    <w:p>
      <w:pPr>
        <w:rPr>
          <w:rFonts w:hint="eastAsia" w:ascii="楷体" w:hAnsi="楷体" w:eastAsia="楷体" w:cs="仿宋_GB2312"/>
          <w:sz w:val="32"/>
          <w:szCs w:val="32"/>
        </w:rPr>
      </w:pPr>
      <w:r>
        <w:rPr>
          <w:rFonts w:hint="eastAsia" w:ascii="楷体" w:hAnsi="楷体" w:eastAsia="楷体" w:cs="仿宋_GB2312"/>
          <w:sz w:val="32"/>
          <w:szCs w:val="32"/>
        </w:rPr>
        <w:t>4.结合节日主题，在微信公众号推出30期线上展览。</w:t>
      </w:r>
    </w:p>
    <w:p>
      <w:pPr>
        <w:rPr>
          <w:rFonts w:hint="eastAsia" w:ascii="楷体" w:hAnsi="楷体" w:eastAsia="楷体" w:cs="仿宋_GB2312"/>
          <w:sz w:val="32"/>
          <w:szCs w:val="32"/>
        </w:rPr>
      </w:pPr>
      <w:r>
        <w:rPr>
          <w:rFonts w:hint="eastAsia" w:ascii="楷体" w:hAnsi="楷体" w:eastAsia="楷体" w:cs="仿宋_GB2312"/>
          <w:sz w:val="32"/>
          <w:szCs w:val="32"/>
        </w:rPr>
        <w:t>5.在微信公众号每天推出《红色故事绘——党史上的今天》、《每天一本小人书》专题阅读服务，适时推出节气推文、主题书单、阅读推荐等丰富的线上活动。</w:t>
      </w:r>
    </w:p>
    <w:p>
      <w:pPr>
        <w:rPr>
          <w:rFonts w:hint="eastAsia" w:ascii="楷体" w:hAnsi="楷体" w:eastAsia="楷体" w:cs="仿宋_GB2312"/>
          <w:sz w:val="32"/>
          <w:szCs w:val="32"/>
        </w:rPr>
      </w:pPr>
      <w:r>
        <w:rPr>
          <w:rFonts w:hint="eastAsia" w:ascii="楷体" w:hAnsi="楷体" w:eastAsia="楷体" w:cs="仿宋_GB2312"/>
          <w:sz w:val="32"/>
          <w:szCs w:val="32"/>
        </w:rPr>
        <w:t>五、党支部工作</w:t>
      </w:r>
    </w:p>
    <w:p>
      <w:pPr>
        <w:rPr>
          <w:rFonts w:hint="eastAsia" w:ascii="楷体" w:hAnsi="楷体" w:eastAsia="楷体" w:cs="仿宋_GB2312"/>
          <w:sz w:val="32"/>
          <w:szCs w:val="32"/>
        </w:rPr>
      </w:pPr>
      <w:r>
        <w:rPr>
          <w:rFonts w:hint="eastAsia" w:ascii="楷体" w:hAnsi="楷体" w:eastAsia="楷体" w:cs="仿宋_GB2312"/>
          <w:sz w:val="32"/>
          <w:szCs w:val="32"/>
        </w:rPr>
        <w:t>2022年，官渡区图书馆党支部深入学习贯彻党的十九大和历次全会精神，习近平总书记考察云南重要讲话精神，紧扣省第十一次党代会市委十二届二次全会区委十二届三次全会的安排部署，坚持围绕中心、建设队伍、服务群众，聚焦作风革命和效能革命，深入开展“当好排头兵”大讨论大竞赛活动和“对标先进、争创一流”主题实践活动，提升工作活力，以优异成绩迎接党的二十大胜利召开。</w:t>
      </w:r>
    </w:p>
    <w:p>
      <w:pPr>
        <w:rPr>
          <w:rFonts w:hint="eastAsia" w:ascii="楷体" w:hAnsi="楷体" w:eastAsia="楷体" w:cs="仿宋_GB2312"/>
          <w:sz w:val="32"/>
          <w:szCs w:val="32"/>
        </w:rPr>
      </w:pPr>
      <w:r>
        <w:rPr>
          <w:rFonts w:hint="eastAsia" w:ascii="楷体" w:hAnsi="楷体" w:eastAsia="楷体" w:cs="仿宋_GB2312"/>
          <w:sz w:val="32"/>
          <w:szCs w:val="32"/>
        </w:rPr>
        <w:t>（一）主要工作成效</w:t>
      </w:r>
    </w:p>
    <w:p>
      <w:pPr>
        <w:rPr>
          <w:rFonts w:hint="eastAsia" w:ascii="楷体" w:hAnsi="楷体" w:eastAsia="楷体" w:cs="仿宋_GB2312"/>
          <w:sz w:val="32"/>
          <w:szCs w:val="32"/>
        </w:rPr>
      </w:pPr>
      <w:r>
        <w:rPr>
          <w:rFonts w:hint="eastAsia" w:ascii="楷体" w:hAnsi="楷体" w:eastAsia="楷体" w:cs="仿宋_GB2312"/>
          <w:sz w:val="32"/>
          <w:szCs w:val="32"/>
        </w:rPr>
        <w:t>1.抓好思想政治建设，夯实党员干部思想基础。</w:t>
      </w:r>
    </w:p>
    <w:p>
      <w:pPr>
        <w:rPr>
          <w:rFonts w:hint="eastAsia" w:ascii="楷体" w:hAnsi="楷体" w:eastAsia="楷体" w:cs="仿宋_GB2312"/>
          <w:sz w:val="32"/>
          <w:szCs w:val="32"/>
        </w:rPr>
      </w:pPr>
      <w:r>
        <w:rPr>
          <w:rFonts w:hint="eastAsia" w:ascii="楷体" w:hAnsi="楷体" w:eastAsia="楷体" w:cs="仿宋_GB2312"/>
          <w:sz w:val="32"/>
          <w:szCs w:val="32"/>
        </w:rPr>
        <w:t>组织党员干部深入学习贯彻习近平新时代中国特色社会主义思想，党的十九大、十九届历次全会精神，习近平总书记在庆祝中国共产党成立100周年大会上的重要讲话精神、习近平总书记考察云南重要讲话精神，《习近平谈治国理政第四卷》，坚持支部班子示范带动，带头学习研讨、带头讲党课，截止目前共开展主题为“学雷锋，抗疫情”、“当好排头兵”“喜迎二十大 永远跟党走 奋进新征程”三次党课。5月份组织全体党员参加为期3天的全市“万名党员进党校”学习培训班，7月份组织全体党员参加为期3天的官渡区区级机关2022年“万名党员进党校”培训班（第一期），确保党员集中学习培训时间不少于32学时，提升了党员素养，进一步深化学习型党组织建设。</w:t>
      </w:r>
    </w:p>
    <w:p>
      <w:pPr>
        <w:rPr>
          <w:rFonts w:hint="eastAsia" w:ascii="楷体" w:hAnsi="楷体" w:eastAsia="楷体" w:cs="仿宋_GB2312"/>
          <w:sz w:val="32"/>
          <w:szCs w:val="32"/>
        </w:rPr>
      </w:pPr>
      <w:r>
        <w:rPr>
          <w:rFonts w:hint="eastAsia" w:ascii="楷体" w:hAnsi="楷体" w:eastAsia="楷体" w:cs="仿宋_GB2312"/>
          <w:sz w:val="32"/>
          <w:szCs w:val="32"/>
        </w:rPr>
        <w:t>2.日常性工作稳步进行。</w:t>
      </w:r>
    </w:p>
    <w:p>
      <w:pPr>
        <w:rPr>
          <w:rFonts w:hint="eastAsia" w:ascii="楷体" w:hAnsi="楷体" w:eastAsia="楷体" w:cs="仿宋_GB2312"/>
          <w:sz w:val="32"/>
          <w:szCs w:val="32"/>
        </w:rPr>
      </w:pPr>
      <w:r>
        <w:rPr>
          <w:rFonts w:hint="eastAsia" w:ascii="楷体" w:hAnsi="楷体" w:eastAsia="楷体" w:cs="仿宋_GB2312"/>
          <w:sz w:val="32"/>
          <w:szCs w:val="32"/>
        </w:rPr>
        <w:t>认真贯彻落实“党费日”制度，结合主题党日做好党费收缴工作，督促党员按月缴纳党费，做好党费管理，上半年及时向局机关党委上缴党费，并公示一次党费收缴使用情况；认真做好关爱党员工作，组织开展重大节日期间对支部离退休党员的走访慰问活动，还准备将《习近平谈治国理政第四卷》学习材料送到老党员家中。完善重温入党誓词、入党志愿书以及党员过“政治生日”等政治仪式，积极组织党员观看张桂梅同志先进事迹等记录片。</w:t>
      </w:r>
    </w:p>
    <w:p>
      <w:pPr>
        <w:rPr>
          <w:rFonts w:hint="eastAsia" w:ascii="楷体" w:hAnsi="楷体" w:eastAsia="楷体" w:cs="仿宋_GB2312"/>
          <w:sz w:val="32"/>
          <w:szCs w:val="32"/>
        </w:rPr>
      </w:pPr>
      <w:r>
        <w:rPr>
          <w:rFonts w:hint="eastAsia" w:ascii="楷体" w:hAnsi="楷体" w:eastAsia="楷体" w:cs="仿宋_GB2312"/>
          <w:sz w:val="32"/>
          <w:szCs w:val="32"/>
        </w:rPr>
        <w:t>3.紧紧围绕本部门工作大局及中心任务。</w:t>
      </w:r>
    </w:p>
    <w:p>
      <w:pPr>
        <w:rPr>
          <w:rFonts w:hint="eastAsia" w:ascii="楷体" w:hAnsi="楷体" w:eastAsia="楷体" w:cs="仿宋_GB2312"/>
          <w:sz w:val="32"/>
          <w:szCs w:val="32"/>
        </w:rPr>
      </w:pPr>
      <w:r>
        <w:rPr>
          <w:rFonts w:hint="eastAsia" w:ascii="楷体" w:hAnsi="楷体" w:eastAsia="楷体" w:cs="仿宋_GB2312"/>
          <w:sz w:val="32"/>
          <w:szCs w:val="32"/>
        </w:rPr>
        <w:t>在创文工作中，图书馆负责昆明市图书馆及官渡区图书馆等点位的值守，党支部发动党员干部放弃周未休息，到点位进行对标检查督促整改，认真做好点位的值守，保证创文工作顺利进行，推进文明城市的创建；面对新冠肺炎疫情，图书馆党支部迅速响应，做好消毒防控工作。并积极动员党员干部到留观酒店配合相关部门做好疫情防控工作。抓好在职党员到社区“双报到双报告双服务”工作，支部在职党员均已完成首次报到并积极参加社区活动。</w:t>
      </w:r>
    </w:p>
    <w:p>
      <w:pPr>
        <w:rPr>
          <w:rFonts w:hint="eastAsia" w:ascii="楷体" w:hAnsi="楷体" w:eastAsia="楷体" w:cs="仿宋_GB2312"/>
          <w:sz w:val="32"/>
          <w:szCs w:val="32"/>
        </w:rPr>
      </w:pPr>
      <w:r>
        <w:rPr>
          <w:rFonts w:hint="eastAsia" w:ascii="楷体" w:hAnsi="楷体" w:eastAsia="楷体" w:cs="仿宋_GB2312"/>
          <w:sz w:val="32"/>
          <w:szCs w:val="32"/>
        </w:rPr>
        <w:t>4.“互联网+党建”深入推进。</w:t>
      </w:r>
    </w:p>
    <w:p>
      <w:pPr>
        <w:rPr>
          <w:rFonts w:hint="eastAsia" w:ascii="楷体" w:hAnsi="楷体" w:eastAsia="楷体" w:cs="仿宋_GB2312"/>
          <w:sz w:val="32"/>
          <w:szCs w:val="32"/>
        </w:rPr>
      </w:pPr>
      <w:r>
        <w:rPr>
          <w:rFonts w:hint="eastAsia" w:ascii="楷体" w:hAnsi="楷体" w:eastAsia="楷体" w:cs="仿宋_GB2312"/>
          <w:sz w:val="32"/>
          <w:szCs w:val="32"/>
        </w:rPr>
        <w:t>运用“云岭先锋”“智慧党建云平台”等平台开展“三会一课”、民主评议党员、主题党日、党务公开、党员积分管理等，用于通知发布、会议签到、会议记录等方面。支部所有党员均下载学习强国APP，并认真进行学习。</w:t>
      </w:r>
    </w:p>
    <w:p>
      <w:pPr>
        <w:rPr>
          <w:rFonts w:hint="eastAsia" w:ascii="楷体" w:hAnsi="楷体" w:eastAsia="楷体" w:cs="仿宋_GB2312"/>
          <w:sz w:val="32"/>
          <w:szCs w:val="32"/>
        </w:rPr>
      </w:pPr>
      <w:r>
        <w:rPr>
          <w:rFonts w:hint="eastAsia" w:ascii="楷体" w:hAnsi="楷体" w:eastAsia="楷体" w:cs="仿宋_GB2312"/>
          <w:sz w:val="32"/>
          <w:szCs w:val="32"/>
        </w:rPr>
        <w:t>5.全面落实“一岗双责”，推进党风廉政建设。</w:t>
      </w:r>
    </w:p>
    <w:p>
      <w:pPr>
        <w:rPr>
          <w:rFonts w:hint="eastAsia" w:ascii="楷体" w:hAnsi="楷体" w:eastAsia="楷体" w:cs="仿宋_GB2312"/>
          <w:sz w:val="32"/>
          <w:szCs w:val="32"/>
        </w:rPr>
      </w:pPr>
      <w:r>
        <w:rPr>
          <w:rFonts w:hint="eastAsia" w:ascii="楷体" w:hAnsi="楷体" w:eastAsia="楷体" w:cs="仿宋_GB2312"/>
          <w:sz w:val="32"/>
          <w:szCs w:val="32"/>
        </w:rPr>
        <w:t>坚持“标本兼治、综合治理、惩防并举、注重预防”的方针，强化“一岗双责”，经常开展党纪党风教育，全年共召开3次党风廉政专题会议，春节前集中学习了清风云南发布的《反腐败永无止境》、中共昆明市官渡区纪委办公室《关于认真落实“七严格”“十严禁”整治“四风”问题有关纪律要求的通知》及中央八项规定的相关内容；3月组织收看《莫让“黄金期”沦为“高危期”》等专题片。五一前夕，召开“五一”节前党风廉政警示教育会，传达了《中共昆明市官渡区纪律检查委员会昆明市官渡区监察委员会关于两起公职人员违纪违法典型案例的通报》、等4起通报;中秋节前夕召开干部职工大会，传达学习了中共昆明市官渡区委办公室印发的《关于加强2022年“中秋”期间纪律作风建设的通知》。进一步增强了图书馆干部职工党规党纪意识，牢固树立法纪观念和廉洁从俭意识，</w:t>
      </w:r>
    </w:p>
    <w:p>
      <w:pPr>
        <w:rPr>
          <w:rFonts w:hint="eastAsia" w:ascii="楷体" w:hAnsi="楷体" w:eastAsia="楷体" w:cs="仿宋_GB2312"/>
          <w:sz w:val="32"/>
          <w:szCs w:val="32"/>
        </w:rPr>
      </w:pPr>
      <w:r>
        <w:rPr>
          <w:rFonts w:hint="eastAsia" w:ascii="楷体" w:hAnsi="楷体" w:eastAsia="楷体" w:cs="仿宋_GB2312"/>
          <w:sz w:val="32"/>
          <w:szCs w:val="32"/>
        </w:rPr>
        <w:t>6.努力做好工青妇工作,推进民主管理。</w:t>
      </w:r>
    </w:p>
    <w:p>
      <w:pPr>
        <w:rPr>
          <w:rFonts w:hint="eastAsia" w:ascii="楷体" w:hAnsi="楷体" w:eastAsia="楷体" w:cs="仿宋_GB2312"/>
          <w:sz w:val="32"/>
          <w:szCs w:val="32"/>
        </w:rPr>
      </w:pPr>
      <w:r>
        <w:rPr>
          <w:rFonts w:hint="eastAsia" w:ascii="楷体" w:hAnsi="楷体" w:eastAsia="楷体" w:cs="仿宋_GB2312"/>
          <w:sz w:val="32"/>
          <w:szCs w:val="32"/>
        </w:rPr>
        <w:t>加强了对工会工作的领导，关心退休职工的思想、学习与生活，组织他们参加集体活动，使他们感受到组织的关爱与温暖。向他们通报图书馆的发展情况。对生病住院、身体欠佳、行动不便的干部职工及时进行慰问。支部认真做好“平安官渡”建设工作，开展了经常性的安全教育与消防知识培训，加强日常的安全检查工作，防止意外事件发生。</w:t>
      </w:r>
    </w:p>
    <w:p>
      <w:pPr>
        <w:rPr>
          <w:rFonts w:hint="eastAsia" w:ascii="楷体" w:hAnsi="楷体" w:eastAsia="楷体" w:cs="仿宋_GB2312"/>
          <w:sz w:val="32"/>
          <w:szCs w:val="32"/>
        </w:rPr>
      </w:pPr>
      <w:r>
        <w:rPr>
          <w:rFonts w:hint="eastAsia" w:ascii="楷体" w:hAnsi="楷体" w:eastAsia="楷体" w:cs="仿宋_GB2312"/>
          <w:sz w:val="32"/>
          <w:szCs w:val="32"/>
        </w:rPr>
        <w:t>7.扎实开展“当好排头兵”大讨论、大竞赛活动</w:t>
      </w:r>
    </w:p>
    <w:p>
      <w:pPr>
        <w:rPr>
          <w:rFonts w:hint="eastAsia" w:ascii="楷体" w:hAnsi="楷体" w:eastAsia="楷体" w:cs="仿宋_GB2312"/>
          <w:sz w:val="32"/>
          <w:szCs w:val="32"/>
        </w:rPr>
      </w:pPr>
      <w:r>
        <w:rPr>
          <w:rFonts w:hint="eastAsia" w:ascii="楷体" w:hAnsi="楷体" w:eastAsia="楷体" w:cs="仿宋_GB2312"/>
          <w:sz w:val="32"/>
          <w:szCs w:val="32"/>
        </w:rPr>
        <w:t>图书馆始终坚持政治引领，聚焦“六个方面”，以“差距怎么看、发展怎么办、工作怎么干”3个方面为主题，按照实施方案，确保各项研讨有力有序开展。组织全体党员干部认真学习《官渡区推进作风革命加强机关效能建设的若干规定（试行）》，会议要求全体党员干部要大力弘扬“马上就办、真抓实干”的优良作风，要树牢“今天再晚也是早、明天再早也是晚”的效率意识。</w:t>
      </w:r>
    </w:p>
    <w:p>
      <w:pPr>
        <w:rPr>
          <w:rFonts w:hint="eastAsia" w:ascii="楷体" w:hAnsi="楷体" w:eastAsia="楷体" w:cs="仿宋_GB2312"/>
          <w:sz w:val="32"/>
          <w:szCs w:val="32"/>
        </w:rPr>
      </w:pPr>
      <w:r>
        <w:rPr>
          <w:rFonts w:hint="eastAsia" w:ascii="楷体" w:hAnsi="楷体" w:eastAsia="楷体" w:cs="仿宋_GB2312"/>
          <w:sz w:val="32"/>
          <w:szCs w:val="32"/>
        </w:rPr>
        <w:t>8.积极支持行政工作，推进图书馆各项工作的开展。</w:t>
      </w:r>
    </w:p>
    <w:p>
      <w:pPr>
        <w:rPr>
          <w:rFonts w:hint="eastAsia" w:ascii="楷体" w:hAnsi="楷体" w:eastAsia="楷体" w:cs="仿宋_GB2312"/>
          <w:sz w:val="32"/>
          <w:szCs w:val="32"/>
        </w:rPr>
      </w:pPr>
      <w:r>
        <w:rPr>
          <w:rFonts w:hint="eastAsia" w:ascii="楷体" w:hAnsi="楷体" w:eastAsia="楷体" w:cs="仿宋_GB2312"/>
          <w:sz w:val="32"/>
          <w:szCs w:val="32"/>
        </w:rPr>
        <w:t>在2022年年中，将“党建+”融入业务工作，充分发挥基层党组织的战斗堡垒作用，全面实现党建引领下的业务工作，为读者交上满意答卷。</w:t>
      </w:r>
    </w:p>
    <w:p>
      <w:pPr>
        <w:rPr>
          <w:rFonts w:hint="eastAsia" w:ascii="楷体" w:hAnsi="楷体" w:eastAsia="楷体" w:cs="仿宋_GB2312"/>
          <w:sz w:val="32"/>
          <w:szCs w:val="32"/>
        </w:rPr>
      </w:pPr>
      <w:r>
        <w:rPr>
          <w:rFonts w:hint="eastAsia" w:ascii="楷体" w:hAnsi="楷体" w:eastAsia="楷体" w:cs="仿宋_GB2312"/>
          <w:sz w:val="32"/>
          <w:szCs w:val="32"/>
        </w:rPr>
        <w:t>六、招商引资工作</w:t>
      </w:r>
    </w:p>
    <w:p>
      <w:pPr>
        <w:rPr>
          <w:rFonts w:hint="eastAsia" w:ascii="楷体" w:hAnsi="楷体" w:eastAsia="楷体" w:cs="仿宋_GB2312"/>
          <w:sz w:val="32"/>
          <w:szCs w:val="32"/>
        </w:rPr>
      </w:pPr>
      <w:r>
        <w:rPr>
          <w:rFonts w:hint="eastAsia" w:ascii="楷体" w:hAnsi="楷体" w:eastAsia="楷体" w:cs="仿宋_GB2312"/>
          <w:sz w:val="32"/>
          <w:szCs w:val="32"/>
        </w:rPr>
        <w:t>组织研读《昆明市官渡区人民政府关于印发〈中国（云南）自由贸易试验区昆明片区（官渡区）促进经济高质量发展若干政策措施〉的通知》及招商委相关文件，做好信息储备，为后期开展招商引资工作奠定基础。走访滇樾民宿、森林民宿两家新注册企业，走访金马街道商场，宣传招商引资政策，助力企业发展。</w:t>
      </w:r>
    </w:p>
    <w:p>
      <w:pPr>
        <w:rPr>
          <w:rFonts w:hint="eastAsia" w:ascii="楷体" w:hAnsi="楷体" w:eastAsia="楷体" w:cs="仿宋_GB2312"/>
          <w:sz w:val="32"/>
          <w:szCs w:val="32"/>
        </w:rPr>
      </w:pPr>
      <w:r>
        <w:rPr>
          <w:rFonts w:hint="eastAsia" w:ascii="楷体" w:hAnsi="楷体" w:eastAsia="楷体" w:cs="仿宋_GB2312"/>
          <w:sz w:val="32"/>
          <w:szCs w:val="32"/>
        </w:rPr>
        <w:t>七、存在的问题</w:t>
      </w:r>
    </w:p>
    <w:p>
      <w:pPr>
        <w:rPr>
          <w:rFonts w:hint="eastAsia" w:ascii="楷体" w:hAnsi="楷体" w:eastAsia="楷体" w:cs="仿宋_GB2312"/>
          <w:sz w:val="32"/>
          <w:szCs w:val="32"/>
        </w:rPr>
      </w:pPr>
      <w:r>
        <w:rPr>
          <w:rFonts w:hint="eastAsia" w:ascii="楷体" w:hAnsi="楷体" w:eastAsia="楷体" w:cs="仿宋_GB2312"/>
          <w:sz w:val="32"/>
          <w:szCs w:val="32"/>
        </w:rPr>
        <w:t>（1）图书馆位于官渡区第一中学内，官渡区第一中学封闭式管理，而图书馆须对外开放提供公共文化服务，某种程度上，官渡区第一中学的管理模式会影响到图书馆到馆人次，而图书馆的对外开放服务也会给官渡区第一中学带来安全隐患。</w:t>
      </w:r>
    </w:p>
    <w:p>
      <w:pPr>
        <w:rPr>
          <w:rFonts w:hint="eastAsia" w:ascii="楷体" w:hAnsi="楷体" w:eastAsia="楷体" w:cs="仿宋_GB2312"/>
          <w:sz w:val="32"/>
          <w:szCs w:val="32"/>
        </w:rPr>
      </w:pPr>
      <w:r>
        <w:rPr>
          <w:rFonts w:hint="eastAsia" w:ascii="楷体" w:hAnsi="楷体" w:eastAsia="楷体" w:cs="仿宋_GB2312"/>
          <w:sz w:val="32"/>
          <w:szCs w:val="32"/>
        </w:rPr>
        <w:t>（2）受疫情影响，图书馆中标书商新书到货品种受限，图书馆无法及时采购到高品质新书。</w:t>
      </w:r>
    </w:p>
    <w:p>
      <w:pPr>
        <w:rPr>
          <w:rFonts w:hint="eastAsia" w:ascii="楷体" w:hAnsi="楷体" w:eastAsia="楷体" w:cs="仿宋_GB2312"/>
          <w:sz w:val="32"/>
          <w:szCs w:val="32"/>
        </w:rPr>
      </w:pPr>
      <w:r>
        <w:rPr>
          <w:rFonts w:hint="eastAsia" w:ascii="楷体" w:hAnsi="楷体" w:eastAsia="楷体" w:cs="仿宋_GB2312"/>
          <w:sz w:val="32"/>
          <w:szCs w:val="32"/>
        </w:rPr>
        <w:t xml:space="preserve">    （3）受疫情影响，图书馆各类计划开展的文化活动无法全部开展。</w:t>
      </w:r>
    </w:p>
    <w:p>
      <w:pPr>
        <w:rPr>
          <w:rFonts w:hint="eastAsia" w:ascii="楷体" w:hAnsi="楷体" w:eastAsia="楷体" w:cs="仿宋_GB2312"/>
          <w:sz w:val="32"/>
          <w:szCs w:val="32"/>
        </w:rPr>
      </w:pPr>
      <w:r>
        <w:rPr>
          <w:rFonts w:hint="eastAsia" w:ascii="楷体" w:hAnsi="楷体" w:eastAsia="楷体" w:cs="仿宋_GB2312"/>
          <w:sz w:val="32"/>
          <w:szCs w:val="32"/>
        </w:rPr>
        <w:t>（4）“争当排头兵”大讨论大竞赛结合图书馆特点开展一些更具特色、形式更加新颖的活动特点不突出。</w:t>
      </w:r>
    </w:p>
    <w:p>
      <w:pPr>
        <w:rPr>
          <w:rFonts w:hint="eastAsia" w:ascii="楷体" w:hAnsi="楷体" w:eastAsia="楷体" w:cs="仿宋_GB2312"/>
          <w:sz w:val="32"/>
          <w:szCs w:val="32"/>
        </w:rPr>
      </w:pPr>
      <w:r>
        <w:rPr>
          <w:rFonts w:hint="eastAsia" w:ascii="楷体" w:hAnsi="楷体" w:eastAsia="楷体" w:cs="仿宋_GB2312"/>
          <w:sz w:val="32"/>
          <w:szCs w:val="32"/>
        </w:rPr>
        <w:t xml:space="preserve">（5）图书馆对外宣传工作薄弱，知名度不高。   </w:t>
      </w:r>
    </w:p>
    <w:p>
      <w:pPr>
        <w:rPr>
          <w:rFonts w:hint="eastAsia" w:ascii="楷体" w:hAnsi="楷体" w:eastAsia="楷体" w:cs="仿宋_GB2312"/>
          <w:sz w:val="32"/>
          <w:szCs w:val="32"/>
        </w:rPr>
      </w:pPr>
      <w:r>
        <w:rPr>
          <w:rFonts w:hint="eastAsia" w:ascii="楷体" w:hAnsi="楷体" w:eastAsia="楷体" w:cs="仿宋_GB2312"/>
          <w:sz w:val="32"/>
          <w:szCs w:val="32"/>
        </w:rPr>
        <w:t>八、今后工作开展思路</w:t>
      </w:r>
    </w:p>
    <w:p>
      <w:pPr>
        <w:rPr>
          <w:rFonts w:asciiTheme="majorHAnsi" w:hAnsiTheme="majorHAnsi" w:eastAsiaTheme="majorEastAsia" w:cstheme="majorBidi"/>
          <w:color w:val="BF9000" w:themeColor="accent1" w:themeShade="BF"/>
          <w:sz w:val="40"/>
          <w:szCs w:val="40"/>
        </w:rPr>
      </w:pPr>
      <w:r>
        <w:rPr>
          <w:rFonts w:hint="eastAsia" w:ascii="楷体" w:hAnsi="楷体" w:eastAsia="楷体" w:cs="仿宋_GB2312"/>
          <w:sz w:val="32"/>
          <w:szCs w:val="32"/>
        </w:rPr>
        <w:t>接下来的工作中，图书馆将紧抓疫情防控工作，争创爱国卫生先进单位，努力完成招商引资任务，策划开展好馆内读者及馆外居民系列活动，抓好业务工作，为迎接全国图书馆第七次评估定级现场检查、评估做足准备。对存在的问题及困难，积极探索新的解决方式，向社会购买服务，邀请更多具备相关资质、宣传策划能力较强的文化传播公司等，参与到图书馆阅读推广活动的策划及宣传工作。当好排头兵，带动9个分馆，进一步扩大图书馆各类活动的宣传覆盖面及宣传力度，提升图书馆知名度，提高公共文化水平。</w:t>
      </w:r>
      <w:r>
        <w:br w:type="page"/>
      </w:r>
    </w:p>
    <w:p>
      <w:pPr>
        <w:pStyle w:val="2"/>
        <w:jc w:val="left"/>
      </w:pPr>
      <w:bookmarkStart w:id="4" w:name="_Toc108763469"/>
      <w:r>
        <w:rPr>
          <w:rFonts w:hint="eastAsia"/>
          <w:lang w:val="en-US" w:eastAsia="zh-CN"/>
        </w:rPr>
        <w:t>二</w:t>
      </w:r>
      <w:r>
        <w:rPr>
          <w:rFonts w:hint="eastAsia"/>
        </w:rPr>
        <w:t>、相关业务数据</w:t>
      </w:r>
      <w:bookmarkEnd w:id="4"/>
    </w:p>
    <w:p>
      <w:r>
        <w:drawing>
          <wp:inline distT="0" distB="0" distL="114300" distR="114300">
            <wp:extent cx="5272405" cy="4571365"/>
            <wp:effectExtent l="0" t="0" r="4445"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272405" cy="4571365"/>
                    </a:xfrm>
                    <a:prstGeom prst="rect">
                      <a:avLst/>
                    </a:prstGeom>
                    <a:noFill/>
                    <a:ln>
                      <a:noFill/>
                    </a:ln>
                  </pic:spPr>
                </pic:pic>
              </a:graphicData>
            </a:graphic>
          </wp:inline>
        </w:drawing>
      </w:r>
    </w:p>
    <w:p>
      <w:pPr>
        <w:rPr>
          <w:rFonts w:asciiTheme="majorHAnsi" w:hAnsiTheme="majorHAnsi" w:eastAsiaTheme="majorEastAsia" w:cstheme="majorBidi"/>
          <w:color w:val="BF9000" w:themeColor="accent1" w:themeShade="BF"/>
          <w:sz w:val="40"/>
          <w:szCs w:val="40"/>
        </w:rPr>
      </w:pPr>
      <w:r>
        <w:drawing>
          <wp:inline distT="0" distB="0" distL="114300" distR="114300">
            <wp:extent cx="5270500" cy="1360170"/>
            <wp:effectExtent l="0" t="0" r="6350"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5270500" cy="1360170"/>
                    </a:xfrm>
                    <a:prstGeom prst="rect">
                      <a:avLst/>
                    </a:prstGeom>
                    <a:noFill/>
                    <a:ln>
                      <a:noFill/>
                    </a:ln>
                  </pic:spPr>
                </pic:pic>
              </a:graphicData>
            </a:graphic>
          </wp:inline>
        </w:drawing>
      </w:r>
      <w:r>
        <w:br w:type="page"/>
      </w:r>
    </w:p>
    <w:p>
      <w:pPr>
        <w:pStyle w:val="2"/>
        <w:numPr>
          <w:ilvl w:val="0"/>
          <w:numId w:val="0"/>
        </w:numPr>
        <w:jc w:val="left"/>
        <w:rPr>
          <w:rFonts w:hint="eastAsia"/>
        </w:rPr>
      </w:pPr>
      <w:bookmarkStart w:id="5" w:name="_Toc108763476"/>
      <w:r>
        <w:rPr>
          <w:rFonts w:hint="eastAsia"/>
          <w:lang w:val="en-US" w:eastAsia="zh-CN"/>
        </w:rPr>
        <w:t>三、</w:t>
      </w:r>
      <w:r>
        <w:rPr>
          <w:rFonts w:hint="eastAsia"/>
        </w:rPr>
        <w:t>媒体报道</w:t>
      </w:r>
      <w:bookmarkEnd w:id="5"/>
    </w:p>
    <w:p>
      <w:r>
        <w:rPr>
          <w:rFonts w:hint="eastAsia"/>
        </w:rPr>
        <w:t>https://m.yunnan.cn/system/2022/06/01/032116074.shtml</w:t>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5268595" cy="5730875"/>
            <wp:effectExtent l="0" t="0" r="8255" b="3175"/>
            <wp:docPr id="1" name="图片 1" descr="1654157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4157461(1)"/>
                    <pic:cNvPicPr>
                      <a:picLocks noChangeAspect="1"/>
                    </pic:cNvPicPr>
                  </pic:nvPicPr>
                  <pic:blipFill>
                    <a:blip r:embed="rId14"/>
                    <a:stretch>
                      <a:fillRect/>
                    </a:stretch>
                  </pic:blipFill>
                  <pic:spPr>
                    <a:xfrm>
                      <a:off x="0" y="0"/>
                      <a:ext cx="5268595" cy="5730875"/>
                    </a:xfrm>
                    <a:prstGeom prst="rect">
                      <a:avLst/>
                    </a:prstGeom>
                  </pic:spPr>
                </pic:pic>
              </a:graphicData>
            </a:graphic>
          </wp:inline>
        </w:drawing>
      </w:r>
    </w:p>
    <w:p>
      <w:pPr>
        <w:rPr>
          <w:rFonts w:hint="eastAsia"/>
          <w:lang w:eastAsia="zh-CN"/>
        </w:rPr>
      </w:pPr>
      <w:r>
        <w:rPr>
          <w:rFonts w:hint="eastAsia"/>
          <w:lang w:eastAsia="zh-CN"/>
        </w:rPr>
        <w:br w:type="page"/>
      </w:r>
    </w:p>
    <w:p>
      <w:pPr>
        <w:rPr>
          <w:rFonts w:hint="eastAsia"/>
          <w:lang w:eastAsia="zh-CN"/>
        </w:rPr>
      </w:pPr>
      <w:r>
        <w:rPr>
          <w:rFonts w:hint="eastAsia"/>
          <w:lang w:eastAsia="zh-CN"/>
        </w:rPr>
        <w:fldChar w:fldCharType="begin"/>
      </w:r>
      <w:r>
        <w:rPr>
          <w:rFonts w:hint="eastAsia"/>
          <w:lang w:eastAsia="zh-CN"/>
        </w:rPr>
        <w:instrText xml:space="preserve"> HYPERLINK "https://dssbh5.i-km.com.cn/art-268947.html" </w:instrText>
      </w:r>
      <w:r>
        <w:rPr>
          <w:rFonts w:hint="eastAsia"/>
          <w:lang w:eastAsia="zh-CN"/>
        </w:rPr>
        <w:fldChar w:fldCharType="separate"/>
      </w:r>
      <w:r>
        <w:rPr>
          <w:rStyle w:val="27"/>
          <w:rFonts w:hint="eastAsia"/>
          <w:lang w:eastAsia="zh-CN"/>
        </w:rPr>
        <w:t>https://dssbh5.i-km.com.cn/art-268947.html</w:t>
      </w:r>
      <w:r>
        <w:rPr>
          <w:rFonts w:hint="eastAsia"/>
          <w:lang w:eastAsia="zh-CN"/>
        </w:rPr>
        <w:fldChar w:fldCharType="end"/>
      </w:r>
    </w:p>
    <w:p>
      <w:pPr>
        <w:numPr>
          <w:ilvl w:val="0"/>
          <w:numId w:val="0"/>
        </w:numPr>
      </w:pPr>
      <w:r>
        <w:drawing>
          <wp:inline distT="0" distB="0" distL="114300" distR="114300">
            <wp:extent cx="5269865" cy="4850765"/>
            <wp:effectExtent l="0" t="0" r="6985" b="698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69865" cy="4850765"/>
                    </a:xfrm>
                    <a:prstGeom prst="rect">
                      <a:avLst/>
                    </a:prstGeom>
                    <a:noFill/>
                    <a:ln>
                      <a:noFill/>
                    </a:ln>
                  </pic:spPr>
                </pic:pic>
              </a:graphicData>
            </a:graphic>
          </wp:inline>
        </w:drawing>
      </w:r>
    </w:p>
    <w:p>
      <w:pPr>
        <w:rPr>
          <w:rFonts w:hint="eastAsia"/>
          <w:lang w:eastAsia="zh-CN"/>
        </w:rPr>
      </w:pPr>
      <w:r>
        <w:rPr>
          <w:rFonts w:hint="eastAsia"/>
          <w:lang w:eastAsia="zh-CN"/>
        </w:rPr>
        <w:br w:type="page"/>
      </w:r>
    </w:p>
    <w:p>
      <w:pPr>
        <w:rPr>
          <w:rFonts w:hint="eastAsia"/>
          <w:lang w:eastAsia="zh-CN"/>
        </w:rPr>
      </w:pPr>
      <w:r>
        <w:rPr>
          <w:rFonts w:hint="eastAsia"/>
          <w:lang w:eastAsia="zh-CN"/>
        </w:rPr>
        <w:fldChar w:fldCharType="begin"/>
      </w:r>
      <w:r>
        <w:rPr>
          <w:rFonts w:hint="eastAsia"/>
          <w:lang w:eastAsia="zh-CN"/>
        </w:rPr>
        <w:instrText xml:space="preserve"> HYPERLINK "https://appkp.ccwb.cn/news/202207/20220701111629QP43FM.html" </w:instrText>
      </w:r>
      <w:r>
        <w:rPr>
          <w:rFonts w:hint="eastAsia"/>
          <w:lang w:eastAsia="zh-CN"/>
        </w:rPr>
        <w:fldChar w:fldCharType="separate"/>
      </w:r>
      <w:r>
        <w:rPr>
          <w:rStyle w:val="27"/>
          <w:rFonts w:hint="eastAsia"/>
          <w:lang w:eastAsia="zh-CN"/>
        </w:rPr>
        <w:t>https://appkp.ccwb.cn/news/202207/20220701111629QP43FM.html</w:t>
      </w:r>
      <w:r>
        <w:rPr>
          <w:rFonts w:hint="eastAsia"/>
          <w:lang w:eastAsia="zh-CN"/>
        </w:rPr>
        <w:fldChar w:fldCharType="end"/>
      </w:r>
    </w:p>
    <w:p>
      <w:pPr>
        <w:numPr>
          <w:ilvl w:val="0"/>
          <w:numId w:val="0"/>
        </w:numPr>
        <w:rPr>
          <w:rFonts w:hint="eastAsia"/>
          <w:lang w:eastAsia="zh-CN"/>
        </w:rPr>
      </w:pPr>
      <w:r>
        <w:rPr>
          <w:rFonts w:hint="eastAsia"/>
          <w:lang w:eastAsia="zh-CN"/>
        </w:rPr>
        <w:drawing>
          <wp:inline distT="0" distB="0" distL="114300" distR="114300">
            <wp:extent cx="5271135" cy="5751830"/>
            <wp:effectExtent l="0" t="0" r="5715" b="1270"/>
            <wp:docPr id="11" name="图片 11" descr="165665456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6654560095"/>
                    <pic:cNvPicPr>
                      <a:picLocks noChangeAspect="1"/>
                    </pic:cNvPicPr>
                  </pic:nvPicPr>
                  <pic:blipFill>
                    <a:blip r:embed="rId16"/>
                    <a:stretch>
                      <a:fillRect/>
                    </a:stretch>
                  </pic:blipFill>
                  <pic:spPr>
                    <a:xfrm>
                      <a:off x="0" y="0"/>
                      <a:ext cx="5271135" cy="5751830"/>
                    </a:xfrm>
                    <a:prstGeom prst="rect">
                      <a:avLst/>
                    </a:prstGeom>
                  </pic:spPr>
                </pic:pic>
              </a:graphicData>
            </a:graphic>
          </wp:inline>
        </w:drawing>
      </w:r>
    </w:p>
    <w:p>
      <w:pPr>
        <w:rPr>
          <w:rFonts w:hint="eastAsia"/>
          <w:lang w:eastAsia="zh-CN"/>
        </w:rPr>
      </w:pPr>
      <w:r>
        <w:rPr>
          <w:rFonts w:hint="eastAsia"/>
          <w:lang w:eastAsia="zh-CN"/>
        </w:rPr>
        <w:br w:type="page"/>
      </w:r>
    </w:p>
    <w:p>
      <w:pPr>
        <w:rPr>
          <w:rFonts w:hint="eastAsia"/>
          <w:lang w:eastAsia="zh-CN"/>
        </w:rPr>
      </w:pPr>
      <w:r>
        <w:rPr>
          <w:rFonts w:hint="eastAsia"/>
          <w:lang w:eastAsia="zh-CN"/>
        </w:rPr>
        <w:fldChar w:fldCharType="begin"/>
      </w:r>
      <w:r>
        <w:rPr>
          <w:rFonts w:hint="eastAsia"/>
          <w:lang w:eastAsia="zh-CN"/>
        </w:rPr>
        <w:instrText xml:space="preserve"> HYPERLINK "https://appkp.ccwb.cn/news/202207/20220728225835TWSG1H.html" </w:instrText>
      </w:r>
      <w:r>
        <w:rPr>
          <w:rFonts w:hint="eastAsia"/>
          <w:lang w:eastAsia="zh-CN"/>
        </w:rPr>
        <w:fldChar w:fldCharType="separate"/>
      </w:r>
      <w:r>
        <w:rPr>
          <w:rStyle w:val="27"/>
          <w:rFonts w:hint="eastAsia"/>
          <w:lang w:eastAsia="zh-CN"/>
        </w:rPr>
        <w:t>https://appkp.ccwb.cn/news/202207/20220728225835TWSG1H.html</w:t>
      </w:r>
      <w:r>
        <w:rPr>
          <w:rFonts w:hint="eastAsia"/>
          <w:lang w:eastAsia="zh-CN"/>
        </w:rPr>
        <w:fldChar w:fldCharType="end"/>
      </w:r>
    </w:p>
    <w:p>
      <w:r>
        <w:drawing>
          <wp:inline distT="0" distB="0" distL="114300" distR="114300">
            <wp:extent cx="5272405" cy="5758180"/>
            <wp:effectExtent l="0" t="0" r="4445" b="139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5272405" cy="5758180"/>
                    </a:xfrm>
                    <a:prstGeom prst="rect">
                      <a:avLst/>
                    </a:prstGeom>
                    <a:noFill/>
                    <a:ln>
                      <a:noFill/>
                    </a:ln>
                  </pic:spPr>
                </pic:pic>
              </a:graphicData>
            </a:graphic>
          </wp:inline>
        </w:drawing>
      </w:r>
    </w:p>
    <w:p>
      <w:r>
        <w:br w:type="page"/>
      </w:r>
    </w:p>
    <w:p>
      <w:pPr>
        <w:rPr>
          <w:rFonts w:hint="eastAsia"/>
          <w:lang w:eastAsia="zh-CN"/>
        </w:rPr>
      </w:pPr>
      <w:r>
        <w:rPr>
          <w:rFonts w:hint="eastAsia"/>
          <w:lang w:eastAsia="zh-CN"/>
        </w:rPr>
        <w:fldChar w:fldCharType="begin"/>
      </w:r>
      <w:r>
        <w:rPr>
          <w:rFonts w:hint="eastAsia"/>
          <w:lang w:eastAsia="zh-CN"/>
        </w:rPr>
        <w:instrText xml:space="preserve"> HYPERLINK "http://dssbh5.i-km.com.cn/art-274348.html" </w:instrText>
      </w:r>
      <w:r>
        <w:rPr>
          <w:rFonts w:hint="eastAsia"/>
          <w:lang w:eastAsia="zh-CN"/>
        </w:rPr>
        <w:fldChar w:fldCharType="separate"/>
      </w:r>
      <w:r>
        <w:rPr>
          <w:rStyle w:val="27"/>
          <w:rFonts w:hint="eastAsia"/>
          <w:lang w:eastAsia="zh-CN"/>
        </w:rPr>
        <w:t>http://dssbh5.i-km.com.cn/art-274348.html</w:t>
      </w:r>
      <w:r>
        <w:rPr>
          <w:rFonts w:hint="eastAsia"/>
          <w:lang w:eastAsia="zh-CN"/>
        </w:rPr>
        <w:fldChar w:fldCharType="end"/>
      </w:r>
    </w:p>
    <w:p>
      <w:r>
        <w:drawing>
          <wp:inline distT="0" distB="0" distL="114300" distR="114300">
            <wp:extent cx="5273040" cy="4933950"/>
            <wp:effectExtent l="0" t="0" r="381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5273040" cy="4933950"/>
                    </a:xfrm>
                    <a:prstGeom prst="rect">
                      <a:avLst/>
                    </a:prstGeom>
                    <a:noFill/>
                    <a:ln>
                      <a:noFill/>
                    </a:ln>
                  </pic:spPr>
                </pic:pic>
              </a:graphicData>
            </a:graphic>
          </wp:inline>
        </w:drawing>
      </w:r>
    </w:p>
    <w:p>
      <w:pPr>
        <w:rPr>
          <w:rFonts w:hint="eastAsia"/>
          <w:lang w:eastAsia="zh-CN"/>
        </w:rPr>
      </w:pPr>
      <w:r>
        <w:rPr>
          <w:rFonts w:hint="eastAsia"/>
          <w:lang w:eastAsia="zh-CN"/>
        </w:rPr>
        <w:br w:type="page"/>
      </w:r>
    </w:p>
    <w:p>
      <w:pPr>
        <w:rPr>
          <w:rFonts w:hint="eastAsia"/>
          <w:lang w:eastAsia="zh-CN"/>
        </w:rPr>
      </w:pPr>
      <w:bookmarkStart w:id="7" w:name="_GoBack"/>
      <w:bookmarkEnd w:id="7"/>
      <w:r>
        <w:rPr>
          <w:rFonts w:hint="eastAsia"/>
          <w:lang w:eastAsia="zh-CN"/>
        </w:rPr>
        <w:fldChar w:fldCharType="begin"/>
      </w:r>
      <w:r>
        <w:rPr>
          <w:rFonts w:hint="eastAsia"/>
          <w:lang w:eastAsia="zh-CN"/>
        </w:rPr>
        <w:instrText xml:space="preserve"> HYPERLINK "https://appkp.ccwb.cn/news/202208/20220818224114Q42TB9.html" </w:instrText>
      </w:r>
      <w:r>
        <w:rPr>
          <w:rFonts w:hint="eastAsia"/>
          <w:lang w:eastAsia="zh-CN"/>
        </w:rPr>
        <w:fldChar w:fldCharType="separate"/>
      </w:r>
      <w:r>
        <w:rPr>
          <w:rStyle w:val="27"/>
          <w:rFonts w:hint="eastAsia"/>
          <w:lang w:eastAsia="zh-CN"/>
        </w:rPr>
        <w:t>https://appkp.ccwb.cn/news/202208/20220818224114Q42TB9.html</w:t>
      </w:r>
      <w:r>
        <w:rPr>
          <w:rFonts w:hint="eastAsia"/>
          <w:lang w:eastAsia="zh-CN"/>
        </w:rPr>
        <w:fldChar w:fldCharType="end"/>
      </w:r>
    </w:p>
    <w:p>
      <w:r>
        <w:drawing>
          <wp:inline distT="0" distB="0" distL="114300" distR="114300">
            <wp:extent cx="3601720" cy="3721100"/>
            <wp:effectExtent l="0" t="0" r="17780" b="1270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3601720" cy="3721100"/>
                    </a:xfrm>
                    <a:prstGeom prst="rect">
                      <a:avLst/>
                    </a:prstGeom>
                    <a:noFill/>
                    <a:ln>
                      <a:noFill/>
                    </a:ln>
                  </pic:spPr>
                </pic:pic>
              </a:graphicData>
            </a:graphic>
          </wp:inline>
        </w:drawing>
      </w:r>
    </w:p>
    <w:p>
      <w:r>
        <w:br w:type="page"/>
      </w:r>
    </w:p>
    <w:p>
      <w:pPr>
        <w:pStyle w:val="2"/>
        <w:jc w:val="left"/>
      </w:pPr>
      <w:bookmarkStart w:id="6" w:name="_Toc108763477"/>
      <w:r>
        <w:rPr>
          <w:rFonts w:hint="eastAsia"/>
          <w:lang w:val="en-US" w:eastAsia="zh-CN"/>
        </w:rPr>
        <w:t>四</w:t>
      </w:r>
      <w:r>
        <w:rPr>
          <w:rFonts w:hint="eastAsia"/>
        </w:rPr>
        <w:t>、网站和自媒体建设</w:t>
      </w:r>
      <w:bookmarkEnd w:id="6"/>
    </w:p>
    <w:p>
      <w:pPr>
        <w:rPr>
          <w:rFonts w:ascii="楷体" w:hAnsi="楷体" w:eastAsia="楷体" w:cstheme="majorBidi"/>
          <w:b/>
          <w:color w:val="2C2C2C" w:themeColor="text1"/>
          <w:sz w:val="40"/>
          <w:szCs w:val="40"/>
          <w14:textFill>
            <w14:solidFill>
              <w14:schemeClr w14:val="tx1"/>
            </w14:solidFill>
          </w14:textFill>
        </w:rPr>
      </w:pPr>
      <w:r>
        <w:rPr>
          <w:rFonts w:hint="eastAsia" w:ascii="楷体" w:hAnsi="楷体" w:eastAsia="楷体" w:cstheme="majorBidi"/>
          <w:b/>
          <w:color w:val="2C2C2C" w:themeColor="text1"/>
          <w:sz w:val="40"/>
          <w:szCs w:val="40"/>
          <w14:textFill>
            <w14:solidFill>
              <w14:schemeClr w14:val="tx1"/>
            </w14:solidFill>
          </w14:textFill>
        </w:rPr>
        <w:t>网站：</w:t>
      </w:r>
      <w:r>
        <w:rPr>
          <w:rFonts w:ascii="楷体" w:hAnsi="楷体" w:eastAsia="楷体" w:cstheme="majorBidi"/>
          <w:b/>
          <w:color w:val="2C2C2C" w:themeColor="text1"/>
          <w:sz w:val="40"/>
          <w:szCs w:val="40"/>
          <w14:textFill>
            <w14:solidFill>
              <w14:schemeClr w14:val="tx1"/>
            </w14:solidFill>
          </w14:textFill>
        </w:rPr>
        <w:t>gdqlib.c</w:t>
      </w:r>
      <w:r>
        <w:rPr>
          <w:rFonts w:hint="eastAsia" w:ascii="楷体" w:hAnsi="楷体" w:eastAsia="楷体" w:cstheme="majorBidi"/>
          <w:b/>
          <w:color w:val="2C2C2C" w:themeColor="text1"/>
          <w:sz w:val="40"/>
          <w:szCs w:val="40"/>
          <w14:textFill>
            <w14:solidFill>
              <w14:schemeClr w14:val="tx1"/>
            </w14:solidFill>
          </w14:textFill>
        </w:rPr>
        <w:t>n</w:t>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color w:val="2C2C2C" w:themeColor="text1"/>
          <w:sz w:val="40"/>
          <w:szCs w:val="40"/>
          <w14:textFill>
            <w14:solidFill>
              <w14:schemeClr w14:val="tx1"/>
            </w14:solidFill>
          </w14:textFill>
        </w:rPr>
        <w:drawing>
          <wp:inline distT="0" distB="0" distL="0" distR="0">
            <wp:extent cx="5274310" cy="2908300"/>
            <wp:effectExtent l="0" t="0" r="2540" b="635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08300"/>
                    </a:xfrm>
                    <a:prstGeom prst="rect">
                      <a:avLst/>
                    </a:prstGeom>
                  </pic:spPr>
                </pic:pic>
              </a:graphicData>
            </a:graphic>
          </wp:inline>
        </w:drawing>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b/>
          <w:color w:val="2C2C2C" w:themeColor="text1"/>
          <w:sz w:val="40"/>
          <w:szCs w:val="40"/>
          <w14:textFill>
            <w14:solidFill>
              <w14:schemeClr w14:val="tx1"/>
            </w14:solidFill>
          </w14:textFill>
        </w:rPr>
        <w:t>微信公众号：昆明市官渡区图书馆</w:t>
      </w:r>
      <w:r>
        <w:rPr>
          <w:rFonts w:ascii="楷体" w:hAnsi="楷体" w:eastAsia="楷体" w:cstheme="majorBidi"/>
          <w:color w:val="2C2C2C" w:themeColor="text1"/>
          <w:sz w:val="40"/>
          <w:szCs w:val="40"/>
          <w14:textFill>
            <w14:solidFill>
              <w14:schemeClr w14:val="tx1"/>
            </w14:solidFill>
          </w14:textFill>
        </w:rPr>
        <w:drawing>
          <wp:inline distT="0" distB="0" distL="0" distR="0">
            <wp:extent cx="3781425" cy="8181340"/>
            <wp:effectExtent l="0" t="0" r="9525" b="0"/>
            <wp:docPr id="454" name="图片 454" descr="C:\Users\macbook\AppData\Local\Temp\WeChat Files\4b8f35782775745281793774db19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C:\Users\macbook\AppData\Local\Temp\WeChat Files\4b8f35782775745281793774db19e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97885" cy="8216371"/>
                    </a:xfrm>
                    <a:prstGeom prst="rect">
                      <a:avLst/>
                    </a:prstGeom>
                    <a:noFill/>
                    <a:ln>
                      <a:noFill/>
                    </a:ln>
                  </pic:spPr>
                </pic:pic>
              </a:graphicData>
            </a:graphic>
          </wp:inline>
        </w:drawing>
      </w:r>
    </w:p>
    <w:p>
      <w:pPr>
        <w:rPr>
          <w:rFonts w:ascii="楷体" w:hAnsi="楷体" w:eastAsia="楷体" w:cstheme="majorBidi"/>
          <w:b/>
          <w:color w:val="2C2C2C" w:themeColor="text1"/>
          <w:sz w:val="40"/>
          <w:szCs w:val="40"/>
          <w14:textFill>
            <w14:solidFill>
              <w14:schemeClr w14:val="tx1"/>
            </w14:solidFill>
          </w14:textFill>
        </w:rPr>
      </w:pPr>
      <w:r>
        <w:rPr>
          <w:rFonts w:hint="eastAsia" w:ascii="楷体" w:hAnsi="楷体" w:eastAsia="楷体" w:cstheme="majorBidi"/>
          <w:b/>
          <w:color w:val="2C2C2C" w:themeColor="text1"/>
          <w:sz w:val="40"/>
          <w:szCs w:val="40"/>
          <w14:textFill>
            <w14:solidFill>
              <w14:schemeClr w14:val="tx1"/>
            </w14:solidFill>
          </w14:textFill>
        </w:rPr>
        <w:t>新浪微博：昆明市官渡区图书馆</w:t>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color w:val="2C2C2C" w:themeColor="text1"/>
          <w:sz w:val="40"/>
          <w:szCs w:val="40"/>
          <w14:textFill>
            <w14:solidFill>
              <w14:schemeClr w14:val="tx1"/>
            </w14:solidFill>
          </w14:textFill>
        </w:rPr>
        <w:drawing>
          <wp:inline distT="0" distB="0" distL="0" distR="0">
            <wp:extent cx="5274310" cy="6991350"/>
            <wp:effectExtent l="0" t="0" r="254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6991350"/>
                    </a:xfrm>
                    <a:prstGeom prst="rect">
                      <a:avLst/>
                    </a:prstGeom>
                  </pic:spPr>
                </pic:pic>
              </a:graphicData>
            </a:graphic>
          </wp:inline>
        </w:drawing>
      </w:r>
    </w:p>
    <w:p>
      <w:pPr>
        <w:rPr>
          <w:rFonts w:ascii="楷体" w:hAnsi="楷体" w:eastAsia="楷体" w:cstheme="majorBidi"/>
          <w:color w:val="2C2C2C" w:themeColor="text1"/>
          <w:sz w:val="40"/>
          <w:szCs w:val="40"/>
          <w14:textFill>
            <w14:solidFill>
              <w14:schemeClr w14:val="tx1"/>
            </w14:solidFill>
          </w14:textFill>
        </w:rPr>
      </w:pPr>
    </w:p>
    <w:sectPr>
      <w:footerReference r:id="rId5" w:type="default"/>
      <w:pgSz w:w="11906" w:h="16838"/>
      <w:pgMar w:top="1440" w:right="1800" w:bottom="1440" w:left="1800" w:header="851" w:footer="992"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rbel">
    <w:panose1 w:val="020B0503020204020204"/>
    <w:charset w:val="00"/>
    <w:family w:val="swiss"/>
    <w:pitch w:val="default"/>
    <w:sig w:usb0="A00002EF" w:usb1="4000A44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7137720"/>
      <w:docPartObj>
        <w:docPartGallery w:val="autotext"/>
      </w:docPartObj>
    </w:sdtPr>
    <w:sdtContent>
      <w:p>
        <w:pPr>
          <w:pStyle w:val="14"/>
          <w:jc w:val="center"/>
        </w:pPr>
        <w:r>
          <w:fldChar w:fldCharType="begin"/>
        </w:r>
        <w:r>
          <w:instrText xml:space="preserve">PAGE   \* MERGEFORMAT</w:instrText>
        </w:r>
        <w:r>
          <w:fldChar w:fldCharType="separate"/>
        </w:r>
        <w:r>
          <w:rPr>
            <w:lang w:val="zh-CN"/>
          </w:rPr>
          <w:t>3</w:t>
        </w:r>
        <w:r>
          <w:rPr>
            <w:lang w:val="zh-CN"/>
          </w:rPr>
          <w:fldChar w:fldCharType="end"/>
        </w:r>
      </w:p>
    </w:sdtContent>
  </w:sdt>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jMWQxNzk5OTBmMGQwMzE4YTI0YTRiNDc1ZGUwMjgifQ=="/>
  </w:docVars>
  <w:rsids>
    <w:rsidRoot w:val="00C353D2"/>
    <w:rsid w:val="000544F1"/>
    <w:rsid w:val="00067F4F"/>
    <w:rsid w:val="000B68AB"/>
    <w:rsid w:val="000F4B44"/>
    <w:rsid w:val="001A70B6"/>
    <w:rsid w:val="002376A7"/>
    <w:rsid w:val="002D283E"/>
    <w:rsid w:val="003257E6"/>
    <w:rsid w:val="0033664B"/>
    <w:rsid w:val="003E1685"/>
    <w:rsid w:val="005443D1"/>
    <w:rsid w:val="00562FEC"/>
    <w:rsid w:val="00571F3E"/>
    <w:rsid w:val="0058503C"/>
    <w:rsid w:val="0060603B"/>
    <w:rsid w:val="00633F13"/>
    <w:rsid w:val="006602F6"/>
    <w:rsid w:val="006723A0"/>
    <w:rsid w:val="006B1CB4"/>
    <w:rsid w:val="00722531"/>
    <w:rsid w:val="00784C1A"/>
    <w:rsid w:val="007D5BAF"/>
    <w:rsid w:val="00900D57"/>
    <w:rsid w:val="009239CB"/>
    <w:rsid w:val="00972E47"/>
    <w:rsid w:val="00977FEE"/>
    <w:rsid w:val="00982DD6"/>
    <w:rsid w:val="00993A89"/>
    <w:rsid w:val="00A6071E"/>
    <w:rsid w:val="00A63622"/>
    <w:rsid w:val="00A87492"/>
    <w:rsid w:val="00A92848"/>
    <w:rsid w:val="00A97455"/>
    <w:rsid w:val="00AF73FC"/>
    <w:rsid w:val="00B46ABB"/>
    <w:rsid w:val="00C353D2"/>
    <w:rsid w:val="00CB7BAE"/>
    <w:rsid w:val="00CC67DA"/>
    <w:rsid w:val="00CD2114"/>
    <w:rsid w:val="00D4036D"/>
    <w:rsid w:val="00D72083"/>
    <w:rsid w:val="00E3127B"/>
    <w:rsid w:val="00E93697"/>
    <w:rsid w:val="00EA0A1A"/>
    <w:rsid w:val="00F41E81"/>
    <w:rsid w:val="00F470B4"/>
    <w:rsid w:val="00F564EA"/>
    <w:rsid w:val="00FB65E6"/>
    <w:rsid w:val="06F023F2"/>
    <w:rsid w:val="1A310B82"/>
    <w:rsid w:val="3BD415E6"/>
    <w:rsid w:val="47E429AE"/>
    <w:rsid w:val="6695200A"/>
    <w:rsid w:val="747D3C34"/>
    <w:rsid w:val="75B842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00" w:lineRule="auto"/>
    </w:pPr>
    <w:rPr>
      <w:rFonts w:asciiTheme="minorHAnsi" w:hAnsiTheme="minorHAnsi" w:eastAsiaTheme="minorEastAsia" w:cstheme="minorBidi"/>
      <w:sz w:val="21"/>
      <w:szCs w:val="21"/>
      <w:lang w:val="en-US" w:eastAsia="zh-CN" w:bidi="ar-SA"/>
    </w:rPr>
  </w:style>
  <w:style w:type="paragraph" w:styleId="2">
    <w:name w:val="heading 1"/>
    <w:basedOn w:val="1"/>
    <w:next w:val="1"/>
    <w:link w:val="28"/>
    <w:qFormat/>
    <w:uiPriority w:val="9"/>
    <w:pPr>
      <w:keepNext/>
      <w:keepLines/>
      <w:spacing w:before="320" w:after="80" w:line="240" w:lineRule="auto"/>
      <w:jc w:val="center"/>
      <w:outlineLvl w:val="0"/>
    </w:pPr>
    <w:rPr>
      <w:rFonts w:asciiTheme="majorHAnsi" w:hAnsiTheme="majorHAnsi" w:eastAsiaTheme="majorEastAsia" w:cstheme="majorBidi"/>
      <w:color w:val="BF9000" w:themeColor="accent1" w:themeShade="BF"/>
      <w:sz w:val="40"/>
      <w:szCs w:val="40"/>
    </w:rPr>
  </w:style>
  <w:style w:type="paragraph" w:styleId="3">
    <w:name w:val="heading 2"/>
    <w:basedOn w:val="1"/>
    <w:next w:val="1"/>
    <w:link w:val="29"/>
    <w:unhideWhenUsed/>
    <w:qFormat/>
    <w:uiPriority w:val="9"/>
    <w:pPr>
      <w:keepNext/>
      <w:keepLines/>
      <w:spacing w:before="160" w:after="40" w:line="240" w:lineRule="auto"/>
      <w:jc w:val="center"/>
      <w:outlineLvl w:val="1"/>
    </w:pPr>
    <w:rPr>
      <w:rFonts w:asciiTheme="majorHAnsi" w:hAnsiTheme="majorHAnsi" w:eastAsiaTheme="majorEastAsia" w:cstheme="majorBidi"/>
      <w:sz w:val="32"/>
      <w:szCs w:val="32"/>
    </w:rPr>
  </w:style>
  <w:style w:type="paragraph" w:styleId="4">
    <w:name w:val="heading 3"/>
    <w:basedOn w:val="1"/>
    <w:next w:val="1"/>
    <w:link w:val="30"/>
    <w:semiHidden/>
    <w:unhideWhenUsed/>
    <w:qFormat/>
    <w:uiPriority w:val="9"/>
    <w:pPr>
      <w:keepNext/>
      <w:keepLines/>
      <w:spacing w:before="160" w:after="0" w:line="240" w:lineRule="auto"/>
      <w:outlineLvl w:val="2"/>
    </w:pPr>
    <w:rPr>
      <w:rFonts w:asciiTheme="majorHAnsi" w:hAnsiTheme="majorHAnsi" w:eastAsiaTheme="majorEastAsia" w:cstheme="majorBidi"/>
      <w:sz w:val="32"/>
      <w:szCs w:val="32"/>
    </w:rPr>
  </w:style>
  <w:style w:type="paragraph" w:styleId="5">
    <w:name w:val="heading 4"/>
    <w:basedOn w:val="1"/>
    <w:next w:val="1"/>
    <w:link w:val="31"/>
    <w:semiHidden/>
    <w:unhideWhenUsed/>
    <w:qFormat/>
    <w:uiPriority w:val="9"/>
    <w:pPr>
      <w:keepNext/>
      <w:keepLines/>
      <w:spacing w:before="80" w:after="0"/>
      <w:outlineLvl w:val="3"/>
    </w:pPr>
    <w:rPr>
      <w:rFonts w:asciiTheme="majorHAnsi" w:hAnsiTheme="majorHAnsi" w:eastAsiaTheme="majorEastAsia" w:cstheme="majorBidi"/>
      <w:i/>
      <w:iCs/>
      <w:sz w:val="30"/>
      <w:szCs w:val="30"/>
    </w:rPr>
  </w:style>
  <w:style w:type="paragraph" w:styleId="6">
    <w:name w:val="heading 5"/>
    <w:basedOn w:val="1"/>
    <w:next w:val="1"/>
    <w:link w:val="32"/>
    <w:semiHidden/>
    <w:unhideWhenUsed/>
    <w:qFormat/>
    <w:uiPriority w:val="9"/>
    <w:pPr>
      <w:keepNext/>
      <w:keepLines/>
      <w:spacing w:before="40" w:after="0"/>
      <w:outlineLvl w:val="4"/>
    </w:pPr>
    <w:rPr>
      <w:rFonts w:asciiTheme="majorHAnsi" w:hAnsiTheme="majorHAnsi" w:eastAsiaTheme="majorEastAsia" w:cstheme="majorBidi"/>
      <w:sz w:val="28"/>
      <w:szCs w:val="28"/>
    </w:rPr>
  </w:style>
  <w:style w:type="paragraph" w:styleId="7">
    <w:name w:val="heading 6"/>
    <w:basedOn w:val="1"/>
    <w:next w:val="1"/>
    <w:link w:val="33"/>
    <w:semiHidden/>
    <w:unhideWhenUsed/>
    <w:qFormat/>
    <w:uiPriority w:val="9"/>
    <w:pPr>
      <w:keepNext/>
      <w:keepLines/>
      <w:spacing w:before="40" w:after="0"/>
      <w:outlineLvl w:val="5"/>
    </w:pPr>
    <w:rPr>
      <w:rFonts w:asciiTheme="majorHAnsi" w:hAnsiTheme="majorHAnsi" w:eastAsiaTheme="majorEastAsia" w:cstheme="majorBidi"/>
      <w:i/>
      <w:iCs/>
      <w:sz w:val="26"/>
      <w:szCs w:val="26"/>
    </w:rPr>
  </w:style>
  <w:style w:type="paragraph" w:styleId="8">
    <w:name w:val="heading 7"/>
    <w:basedOn w:val="1"/>
    <w:next w:val="1"/>
    <w:link w:val="34"/>
    <w:semiHidden/>
    <w:unhideWhenUsed/>
    <w:qFormat/>
    <w:uiPriority w:val="9"/>
    <w:pPr>
      <w:keepNext/>
      <w:keepLines/>
      <w:spacing w:before="40" w:after="0"/>
      <w:outlineLvl w:val="6"/>
    </w:pPr>
    <w:rPr>
      <w:rFonts w:asciiTheme="majorHAnsi" w:hAnsiTheme="majorHAnsi" w:eastAsiaTheme="majorEastAsia" w:cstheme="majorBidi"/>
      <w:sz w:val="24"/>
      <w:szCs w:val="24"/>
    </w:rPr>
  </w:style>
  <w:style w:type="paragraph" w:styleId="9">
    <w:name w:val="heading 8"/>
    <w:basedOn w:val="1"/>
    <w:next w:val="1"/>
    <w:link w:val="35"/>
    <w:semiHidden/>
    <w:unhideWhenUsed/>
    <w:qFormat/>
    <w:uiPriority w:val="9"/>
    <w:pPr>
      <w:keepNext/>
      <w:keepLines/>
      <w:spacing w:before="40" w:after="0"/>
      <w:outlineLvl w:val="7"/>
    </w:pPr>
    <w:rPr>
      <w:rFonts w:asciiTheme="majorHAnsi" w:hAnsiTheme="majorHAnsi" w:eastAsiaTheme="majorEastAsia" w:cstheme="majorBidi"/>
      <w:i/>
      <w:iCs/>
      <w:sz w:val="22"/>
      <w:szCs w:val="22"/>
    </w:rPr>
  </w:style>
  <w:style w:type="paragraph" w:styleId="10">
    <w:name w:val="heading 9"/>
    <w:basedOn w:val="1"/>
    <w:next w:val="1"/>
    <w:link w:val="36"/>
    <w:semiHidden/>
    <w:unhideWhenUsed/>
    <w:qFormat/>
    <w:uiPriority w:val="9"/>
    <w:pPr>
      <w:keepNext/>
      <w:keepLines/>
      <w:spacing w:before="40" w:after="0"/>
      <w:outlineLvl w:val="8"/>
    </w:pPr>
    <w:rPr>
      <w:b/>
      <w:bCs/>
      <w:i/>
      <w:iCs/>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spacing w:line="240" w:lineRule="auto"/>
    </w:pPr>
    <w:rPr>
      <w:b/>
      <w:bCs/>
      <w:color w:val="616161" w:themeColor="text1" w:themeTint="BF"/>
      <w:sz w:val="16"/>
      <w:szCs w:val="16"/>
      <w14:textFill>
        <w14:solidFill>
          <w14:schemeClr w14:val="tx1">
            <w14:lumMod w14:val="75000"/>
            <w14:lumOff w14:val="25000"/>
          </w14:schemeClr>
        </w14:solidFill>
      </w14:textFill>
    </w:rPr>
  </w:style>
  <w:style w:type="paragraph" w:styleId="12">
    <w:name w:val="Date"/>
    <w:basedOn w:val="1"/>
    <w:next w:val="1"/>
    <w:link w:val="54"/>
    <w:semiHidden/>
    <w:unhideWhenUsed/>
    <w:qFormat/>
    <w:uiPriority w:val="99"/>
    <w:pPr>
      <w:ind w:left="100" w:leftChars="2500"/>
    </w:pPr>
  </w:style>
  <w:style w:type="paragraph" w:styleId="13">
    <w:name w:val="Balloon Text"/>
    <w:basedOn w:val="1"/>
    <w:link w:val="57"/>
    <w:semiHidden/>
    <w:unhideWhenUsed/>
    <w:qFormat/>
    <w:uiPriority w:val="99"/>
    <w:pPr>
      <w:spacing w:after="0" w:line="240" w:lineRule="auto"/>
    </w:pPr>
    <w:rPr>
      <w:sz w:val="18"/>
      <w:szCs w:val="18"/>
    </w:rPr>
  </w:style>
  <w:style w:type="paragraph" w:styleId="14">
    <w:name w:val="footer"/>
    <w:basedOn w:val="1"/>
    <w:link w:val="56"/>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5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style>
  <w:style w:type="paragraph" w:styleId="17">
    <w:name w:val="Subtitle"/>
    <w:basedOn w:val="1"/>
    <w:next w:val="1"/>
    <w:link w:val="38"/>
    <w:qFormat/>
    <w:uiPriority w:val="11"/>
    <w:pPr>
      <w:jc w:val="center"/>
    </w:pPr>
    <w:rPr>
      <w:color w:val="099BDD" w:themeColor="text2"/>
      <w:sz w:val="28"/>
      <w:szCs w:val="28"/>
      <w14:textFill>
        <w14:solidFill>
          <w14:schemeClr w14:val="tx2"/>
        </w14:solidFill>
      </w14:textFill>
    </w:rPr>
  </w:style>
  <w:style w:type="paragraph" w:styleId="18">
    <w:name w:val="toc 2"/>
    <w:basedOn w:val="1"/>
    <w:next w:val="1"/>
    <w:unhideWhenUsed/>
    <w:qFormat/>
    <w:uiPriority w:val="39"/>
    <w:pPr>
      <w:ind w:left="420" w:leftChars="200"/>
    </w:pPr>
  </w:style>
  <w:style w:type="paragraph" w:styleId="19">
    <w:name w:val="Normal (Web)"/>
    <w:basedOn w:val="1"/>
    <w:unhideWhenUsed/>
    <w:qFormat/>
    <w:uiPriority w:val="99"/>
    <w:pPr>
      <w:spacing w:before="100" w:beforeAutospacing="1" w:after="100" w:afterAutospacing="1" w:line="240" w:lineRule="auto"/>
      <w:jc w:val="both"/>
    </w:pPr>
    <w:rPr>
      <w:rFonts w:ascii="宋体" w:hAnsi="宋体" w:eastAsia="宋体" w:cs="宋体"/>
      <w:kern w:val="2"/>
      <w:sz w:val="24"/>
      <w:szCs w:val="24"/>
    </w:rPr>
  </w:style>
  <w:style w:type="paragraph" w:styleId="20">
    <w:name w:val="Title"/>
    <w:basedOn w:val="1"/>
    <w:next w:val="1"/>
    <w:link w:val="37"/>
    <w:qFormat/>
    <w:uiPriority w:val="10"/>
    <w:pPr>
      <w:pBdr>
        <w:top w:val="single" w:color="08CC78" w:themeColor="accent3" w:sz="6" w:space="8"/>
        <w:bottom w:val="single" w:color="08CC78" w:themeColor="accent3" w:sz="6" w:space="8"/>
      </w:pBdr>
      <w:spacing w:after="400" w:line="240" w:lineRule="auto"/>
      <w:contextualSpacing/>
      <w:jc w:val="center"/>
    </w:pPr>
    <w:rPr>
      <w:rFonts w:asciiTheme="majorHAnsi" w:hAnsiTheme="majorHAnsi" w:eastAsiaTheme="majorEastAsia" w:cstheme="majorBidi"/>
      <w:caps/>
      <w:color w:val="099BDD" w:themeColor="text2"/>
      <w:spacing w:val="30"/>
      <w:sz w:val="72"/>
      <w:szCs w:val="72"/>
      <w14:textFill>
        <w14:solidFill>
          <w14:schemeClr w14:val="tx2"/>
        </w14:solidFill>
      </w14:textFill>
    </w:rPr>
  </w:style>
  <w:style w:type="table" w:styleId="22">
    <w:name w:val="Table Grid"/>
    <w:basedOn w:val="2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FollowedHyperlink"/>
    <w:basedOn w:val="23"/>
    <w:semiHidden/>
    <w:unhideWhenUsed/>
    <w:qFormat/>
    <w:uiPriority w:val="99"/>
    <w:rPr>
      <w:color w:val="6C606A" w:themeColor="followedHyperlink"/>
      <w:u w:val="single"/>
      <w14:textFill>
        <w14:solidFill>
          <w14:schemeClr w14:val="folHlink"/>
        </w14:solidFill>
      </w14:textFill>
    </w:rPr>
  </w:style>
  <w:style w:type="character" w:styleId="26">
    <w:name w:val="Emphasis"/>
    <w:basedOn w:val="23"/>
    <w:qFormat/>
    <w:uiPriority w:val="20"/>
    <w:rPr>
      <w:i/>
      <w:iCs/>
      <w:color w:val="2C2C2C" w:themeColor="text1"/>
      <w14:textFill>
        <w14:solidFill>
          <w14:schemeClr w14:val="tx1"/>
        </w14:solidFill>
      </w14:textFill>
    </w:rPr>
  </w:style>
  <w:style w:type="character" w:styleId="27">
    <w:name w:val="Hyperlink"/>
    <w:basedOn w:val="23"/>
    <w:unhideWhenUsed/>
    <w:qFormat/>
    <w:uiPriority w:val="99"/>
    <w:rPr>
      <w:color w:val="005DBA" w:themeColor="hyperlink"/>
      <w:u w:val="single"/>
      <w14:textFill>
        <w14:solidFill>
          <w14:schemeClr w14:val="hlink"/>
        </w14:solidFill>
      </w14:textFill>
    </w:rPr>
  </w:style>
  <w:style w:type="character" w:customStyle="1" w:styleId="28">
    <w:name w:val="标题 1 Char"/>
    <w:basedOn w:val="23"/>
    <w:link w:val="2"/>
    <w:uiPriority w:val="9"/>
    <w:rPr>
      <w:rFonts w:asciiTheme="majorHAnsi" w:hAnsiTheme="majorHAnsi" w:eastAsiaTheme="majorEastAsia" w:cstheme="majorBidi"/>
      <w:color w:val="BF9000" w:themeColor="accent1" w:themeShade="BF"/>
      <w:sz w:val="40"/>
      <w:szCs w:val="40"/>
    </w:rPr>
  </w:style>
  <w:style w:type="character" w:customStyle="1" w:styleId="29">
    <w:name w:val="标题 2 Char"/>
    <w:basedOn w:val="23"/>
    <w:link w:val="3"/>
    <w:qFormat/>
    <w:uiPriority w:val="9"/>
    <w:rPr>
      <w:rFonts w:asciiTheme="majorHAnsi" w:hAnsiTheme="majorHAnsi" w:eastAsiaTheme="majorEastAsia" w:cstheme="majorBidi"/>
      <w:sz w:val="32"/>
      <w:szCs w:val="32"/>
    </w:rPr>
  </w:style>
  <w:style w:type="character" w:customStyle="1" w:styleId="30">
    <w:name w:val="标题 3 Char"/>
    <w:basedOn w:val="23"/>
    <w:link w:val="4"/>
    <w:semiHidden/>
    <w:qFormat/>
    <w:uiPriority w:val="9"/>
    <w:rPr>
      <w:rFonts w:asciiTheme="majorHAnsi" w:hAnsiTheme="majorHAnsi" w:eastAsiaTheme="majorEastAsia" w:cstheme="majorBidi"/>
      <w:sz w:val="32"/>
      <w:szCs w:val="32"/>
    </w:rPr>
  </w:style>
  <w:style w:type="character" w:customStyle="1" w:styleId="31">
    <w:name w:val="标题 4 Char"/>
    <w:basedOn w:val="23"/>
    <w:link w:val="5"/>
    <w:semiHidden/>
    <w:qFormat/>
    <w:uiPriority w:val="9"/>
    <w:rPr>
      <w:rFonts w:asciiTheme="majorHAnsi" w:hAnsiTheme="majorHAnsi" w:eastAsiaTheme="majorEastAsia" w:cstheme="majorBidi"/>
      <w:i/>
      <w:iCs/>
      <w:sz w:val="30"/>
      <w:szCs w:val="30"/>
    </w:rPr>
  </w:style>
  <w:style w:type="character" w:customStyle="1" w:styleId="32">
    <w:name w:val="标题 5 Char"/>
    <w:basedOn w:val="23"/>
    <w:link w:val="6"/>
    <w:semiHidden/>
    <w:qFormat/>
    <w:uiPriority w:val="9"/>
    <w:rPr>
      <w:rFonts w:asciiTheme="majorHAnsi" w:hAnsiTheme="majorHAnsi" w:eastAsiaTheme="majorEastAsia" w:cstheme="majorBidi"/>
      <w:sz w:val="28"/>
      <w:szCs w:val="28"/>
    </w:rPr>
  </w:style>
  <w:style w:type="character" w:customStyle="1" w:styleId="33">
    <w:name w:val="标题 6 Char"/>
    <w:basedOn w:val="23"/>
    <w:link w:val="7"/>
    <w:semiHidden/>
    <w:qFormat/>
    <w:uiPriority w:val="9"/>
    <w:rPr>
      <w:rFonts w:asciiTheme="majorHAnsi" w:hAnsiTheme="majorHAnsi" w:eastAsiaTheme="majorEastAsia" w:cstheme="majorBidi"/>
      <w:i/>
      <w:iCs/>
      <w:sz w:val="26"/>
      <w:szCs w:val="26"/>
    </w:rPr>
  </w:style>
  <w:style w:type="character" w:customStyle="1" w:styleId="34">
    <w:name w:val="标题 7 Char"/>
    <w:basedOn w:val="23"/>
    <w:link w:val="8"/>
    <w:semiHidden/>
    <w:qFormat/>
    <w:uiPriority w:val="9"/>
    <w:rPr>
      <w:rFonts w:asciiTheme="majorHAnsi" w:hAnsiTheme="majorHAnsi" w:eastAsiaTheme="majorEastAsia" w:cstheme="majorBidi"/>
      <w:sz w:val="24"/>
      <w:szCs w:val="24"/>
    </w:rPr>
  </w:style>
  <w:style w:type="character" w:customStyle="1" w:styleId="35">
    <w:name w:val="标题 8 Char"/>
    <w:basedOn w:val="23"/>
    <w:link w:val="9"/>
    <w:semiHidden/>
    <w:qFormat/>
    <w:uiPriority w:val="9"/>
    <w:rPr>
      <w:rFonts w:asciiTheme="majorHAnsi" w:hAnsiTheme="majorHAnsi" w:eastAsiaTheme="majorEastAsia" w:cstheme="majorBidi"/>
      <w:i/>
      <w:iCs/>
      <w:sz w:val="22"/>
      <w:szCs w:val="22"/>
    </w:rPr>
  </w:style>
  <w:style w:type="character" w:customStyle="1" w:styleId="36">
    <w:name w:val="标题 9 Char"/>
    <w:basedOn w:val="23"/>
    <w:link w:val="10"/>
    <w:semiHidden/>
    <w:qFormat/>
    <w:uiPriority w:val="9"/>
    <w:rPr>
      <w:b/>
      <w:bCs/>
      <w:i/>
      <w:iCs/>
    </w:rPr>
  </w:style>
  <w:style w:type="character" w:customStyle="1" w:styleId="37">
    <w:name w:val="标题 Char"/>
    <w:basedOn w:val="23"/>
    <w:link w:val="20"/>
    <w:qFormat/>
    <w:uiPriority w:val="10"/>
    <w:rPr>
      <w:rFonts w:asciiTheme="majorHAnsi" w:hAnsiTheme="majorHAnsi" w:eastAsiaTheme="majorEastAsia" w:cstheme="majorBidi"/>
      <w:caps/>
      <w:color w:val="099BDD" w:themeColor="text2"/>
      <w:spacing w:val="30"/>
      <w:sz w:val="72"/>
      <w:szCs w:val="72"/>
      <w14:textFill>
        <w14:solidFill>
          <w14:schemeClr w14:val="tx2"/>
        </w14:solidFill>
      </w14:textFill>
    </w:rPr>
  </w:style>
  <w:style w:type="character" w:customStyle="1" w:styleId="38">
    <w:name w:val="副标题 Char"/>
    <w:basedOn w:val="23"/>
    <w:link w:val="17"/>
    <w:qFormat/>
    <w:uiPriority w:val="11"/>
    <w:rPr>
      <w:color w:val="099BDD" w:themeColor="text2"/>
      <w:sz w:val="28"/>
      <w:szCs w:val="28"/>
      <w14:textFill>
        <w14:solidFill>
          <w14:schemeClr w14:val="tx2"/>
        </w14:solidFill>
      </w14:textFill>
    </w:rPr>
  </w:style>
  <w:style w:type="paragraph" w:styleId="39">
    <w:name w:val="No Spacing"/>
    <w:qFormat/>
    <w:uiPriority w:val="1"/>
    <w:pPr>
      <w:spacing w:after="0" w:line="240" w:lineRule="auto"/>
    </w:pPr>
    <w:rPr>
      <w:rFonts w:asciiTheme="minorHAnsi" w:hAnsiTheme="minorHAnsi" w:eastAsiaTheme="minorEastAsia" w:cstheme="minorBidi"/>
      <w:sz w:val="21"/>
      <w:szCs w:val="21"/>
      <w:lang w:val="en-US" w:eastAsia="zh-CN" w:bidi="ar-SA"/>
    </w:rPr>
  </w:style>
  <w:style w:type="paragraph" w:styleId="40">
    <w:name w:val="Quote"/>
    <w:basedOn w:val="1"/>
    <w:next w:val="1"/>
    <w:link w:val="41"/>
    <w:qFormat/>
    <w:uiPriority w:val="29"/>
    <w:pPr>
      <w:spacing w:before="160"/>
      <w:ind w:left="720" w:right="720"/>
      <w:jc w:val="center"/>
    </w:pPr>
    <w:rPr>
      <w:i/>
      <w:iCs/>
      <w:color w:val="06995A" w:themeColor="accent3" w:themeShade="BF"/>
      <w:sz w:val="24"/>
      <w:szCs w:val="24"/>
    </w:rPr>
  </w:style>
  <w:style w:type="character" w:customStyle="1" w:styleId="41">
    <w:name w:val="引用 Char"/>
    <w:basedOn w:val="23"/>
    <w:link w:val="40"/>
    <w:qFormat/>
    <w:uiPriority w:val="29"/>
    <w:rPr>
      <w:i/>
      <w:iCs/>
      <w:color w:val="06995A" w:themeColor="accent3" w:themeShade="BF"/>
      <w:sz w:val="24"/>
      <w:szCs w:val="24"/>
    </w:rPr>
  </w:style>
  <w:style w:type="paragraph" w:styleId="42">
    <w:name w:val="Intense Quote"/>
    <w:basedOn w:val="1"/>
    <w:next w:val="1"/>
    <w:link w:val="43"/>
    <w:qFormat/>
    <w:uiPriority w:val="30"/>
    <w:pPr>
      <w:spacing w:before="160" w:line="276" w:lineRule="auto"/>
      <w:ind w:left="936" w:right="936"/>
      <w:jc w:val="center"/>
    </w:pPr>
    <w:rPr>
      <w:rFonts w:asciiTheme="majorHAnsi" w:hAnsiTheme="majorHAnsi" w:eastAsiaTheme="majorEastAsia" w:cstheme="majorBidi"/>
      <w:caps/>
      <w:color w:val="BF9000" w:themeColor="accent1" w:themeShade="BF"/>
      <w:sz w:val="28"/>
      <w:szCs w:val="28"/>
    </w:rPr>
  </w:style>
  <w:style w:type="character" w:customStyle="1" w:styleId="43">
    <w:name w:val="明显引用 Char"/>
    <w:basedOn w:val="23"/>
    <w:link w:val="42"/>
    <w:qFormat/>
    <w:uiPriority w:val="30"/>
    <w:rPr>
      <w:rFonts w:asciiTheme="majorHAnsi" w:hAnsiTheme="majorHAnsi" w:eastAsiaTheme="majorEastAsia" w:cstheme="majorBidi"/>
      <w:caps/>
      <w:color w:val="BF9000" w:themeColor="accent1" w:themeShade="BF"/>
      <w:sz w:val="28"/>
      <w:szCs w:val="28"/>
    </w:rPr>
  </w:style>
  <w:style w:type="character" w:customStyle="1" w:styleId="44">
    <w:name w:val="Subtle Emphasis"/>
    <w:basedOn w:val="23"/>
    <w:qFormat/>
    <w:uiPriority w:val="19"/>
    <w:rPr>
      <w:i/>
      <w:iCs/>
      <w:color w:val="767676" w:themeColor="text1" w:themeTint="A6"/>
      <w14:textFill>
        <w14:solidFill>
          <w14:schemeClr w14:val="tx1">
            <w14:lumMod w14:val="65000"/>
            <w14:lumOff w14:val="35000"/>
          </w14:schemeClr>
        </w14:solidFill>
      </w14:textFill>
    </w:rPr>
  </w:style>
  <w:style w:type="character" w:customStyle="1" w:styleId="45">
    <w:name w:val="Intense Emphasis"/>
    <w:basedOn w:val="23"/>
    <w:qFormat/>
    <w:uiPriority w:val="21"/>
    <w:rPr>
      <w:b/>
      <w:bCs/>
      <w:i/>
      <w:iCs/>
      <w:color w:val="auto"/>
    </w:rPr>
  </w:style>
  <w:style w:type="character" w:customStyle="1" w:styleId="46">
    <w:name w:val="Subtle Reference"/>
    <w:basedOn w:val="23"/>
    <w:qFormat/>
    <w:uiPriority w:val="31"/>
    <w:rPr>
      <w:smallCaps/>
      <w:color w:val="616161" w:themeColor="text1" w:themeTint="BF"/>
      <w:spacing w:val="0"/>
      <w:u w:val="single" w:color="959595" w:themeColor="text1" w:themeTint="80"/>
      <w14:textFill>
        <w14:solidFill>
          <w14:schemeClr w14:val="tx1">
            <w14:lumMod w14:val="75000"/>
            <w14:lumOff w14:val="25000"/>
          </w14:schemeClr>
        </w14:solidFill>
      </w14:textFill>
    </w:rPr>
  </w:style>
  <w:style w:type="character" w:customStyle="1" w:styleId="47">
    <w:name w:val="Intense Reference"/>
    <w:basedOn w:val="23"/>
    <w:qFormat/>
    <w:uiPriority w:val="32"/>
    <w:rPr>
      <w:b/>
      <w:bCs/>
      <w:smallCaps/>
      <w:color w:val="auto"/>
      <w:spacing w:val="0"/>
      <w:u w:val="single"/>
    </w:rPr>
  </w:style>
  <w:style w:type="character" w:customStyle="1" w:styleId="48">
    <w:name w:val="Book Title"/>
    <w:basedOn w:val="23"/>
    <w:qFormat/>
    <w:uiPriority w:val="33"/>
    <w:rPr>
      <w:b/>
      <w:bCs/>
      <w:smallCaps/>
      <w:spacing w:val="0"/>
    </w:rPr>
  </w:style>
  <w:style w:type="paragraph" w:customStyle="1" w:styleId="49">
    <w:name w:val="TOC Heading"/>
    <w:basedOn w:val="2"/>
    <w:next w:val="1"/>
    <w:unhideWhenUsed/>
    <w:qFormat/>
    <w:uiPriority w:val="39"/>
    <w:pPr>
      <w:outlineLvl w:val="9"/>
    </w:pPr>
  </w:style>
  <w:style w:type="paragraph" w:styleId="50">
    <w:name w:val="List Paragraph"/>
    <w:basedOn w:val="1"/>
    <w:qFormat/>
    <w:uiPriority w:val="34"/>
    <w:pPr>
      <w:ind w:firstLine="420" w:firstLineChars="200"/>
    </w:pPr>
  </w:style>
  <w:style w:type="paragraph" w:customStyle="1" w:styleId="51">
    <w:name w:val="列出段落2"/>
    <w:basedOn w:val="1"/>
    <w:unhideWhenUsed/>
    <w:qFormat/>
    <w:uiPriority w:val="99"/>
    <w:pPr>
      <w:widowControl w:val="0"/>
      <w:spacing w:after="0" w:line="240" w:lineRule="auto"/>
      <w:ind w:firstLine="420" w:firstLineChars="200"/>
      <w:jc w:val="both"/>
    </w:pPr>
    <w:rPr>
      <w:kern w:val="2"/>
      <w:szCs w:val="24"/>
    </w:rPr>
  </w:style>
  <w:style w:type="character" w:customStyle="1" w:styleId="52">
    <w:name w:val="dssx_1"/>
    <w:basedOn w:val="23"/>
    <w:qFormat/>
    <w:uiPriority w:val="0"/>
  </w:style>
  <w:style w:type="paragraph" w:customStyle="1" w:styleId="53">
    <w:name w:val="列出段落3"/>
    <w:basedOn w:val="1"/>
    <w:unhideWhenUsed/>
    <w:qFormat/>
    <w:uiPriority w:val="99"/>
    <w:pPr>
      <w:widowControl w:val="0"/>
      <w:spacing w:after="0" w:line="240" w:lineRule="auto"/>
      <w:ind w:firstLine="420" w:firstLineChars="200"/>
      <w:jc w:val="both"/>
    </w:pPr>
    <w:rPr>
      <w:kern w:val="2"/>
      <w:szCs w:val="24"/>
    </w:rPr>
  </w:style>
  <w:style w:type="character" w:customStyle="1" w:styleId="54">
    <w:name w:val="日期 Char"/>
    <w:basedOn w:val="23"/>
    <w:link w:val="12"/>
    <w:semiHidden/>
    <w:qFormat/>
    <w:uiPriority w:val="99"/>
  </w:style>
  <w:style w:type="character" w:customStyle="1" w:styleId="55">
    <w:name w:val="页眉 Char"/>
    <w:basedOn w:val="23"/>
    <w:link w:val="15"/>
    <w:qFormat/>
    <w:uiPriority w:val="99"/>
    <w:rPr>
      <w:sz w:val="18"/>
      <w:szCs w:val="18"/>
    </w:rPr>
  </w:style>
  <w:style w:type="character" w:customStyle="1" w:styleId="56">
    <w:name w:val="页脚 Char"/>
    <w:basedOn w:val="23"/>
    <w:link w:val="14"/>
    <w:qFormat/>
    <w:uiPriority w:val="99"/>
    <w:rPr>
      <w:sz w:val="18"/>
      <w:szCs w:val="18"/>
    </w:rPr>
  </w:style>
  <w:style w:type="character" w:customStyle="1" w:styleId="57">
    <w:name w:val="批注框文本 Char"/>
    <w:basedOn w:val="23"/>
    <w:link w:val="1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diagramQuickStyle" Target="diagrams/quickStyle1.xml"/><Relationship Id="rId8" Type="http://schemas.openxmlformats.org/officeDocument/2006/relationships/diagramLayout" Target="diagrams/layout1.xml"/><Relationship Id="rId7" Type="http://schemas.openxmlformats.org/officeDocument/2006/relationships/diagramData" Target="diagrams/data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microsoft.com/office/2007/relationships/diagramDrawing" Target="diagrams/drawing1.xml"/><Relationship Id="rId10" Type="http://schemas.openxmlformats.org/officeDocument/2006/relationships/diagramColors" Target="diagrams/colors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45B36AE-D740-44D2-83B7-8AEB3157BD4C}" type="doc">
      <dgm:prSet loTypeId="urn:microsoft.com/office/officeart/2005/8/layout/list1" loCatId="list" qsTypeId="urn:microsoft.com/office/officeart/2005/8/quickstyle/simple1" qsCatId="simple" csTypeId="urn:microsoft.com/office/officeart/2005/8/colors/accent1_2" csCatId="accent1" phldr="1"/>
      <dgm:spPr/>
      <dgm:t>
        <a:bodyPr/>
        <a:p>
          <a:endParaRPr lang="zh-CN" altLang="en-US"/>
        </a:p>
      </dgm:t>
    </dgm:pt>
    <dgm:pt modelId="{FCCB4A61-9EE4-4404-8F32-73D19C331DE7}">
      <dgm:prSet phldrT="[文本]"/>
      <dgm:spPr/>
      <dgm:t>
        <a:bodyPr/>
        <a:p>
          <a:r>
            <a:rPr lang="zh-CN" altLang="en-US"/>
            <a:t>领导班子</a:t>
          </a:r>
        </a:p>
      </dgm:t>
    </dgm:pt>
    <dgm:pt modelId="{4AA17358-8B9B-4242-A389-5A1DE3719F72}" cxnId="{69F5A031-9F47-4BE1-9898-F3159DAAB9DB}" type="parTrans">
      <dgm:prSet/>
      <dgm:spPr/>
      <dgm:t>
        <a:bodyPr/>
        <a:p>
          <a:endParaRPr lang="zh-CN" altLang="en-US"/>
        </a:p>
      </dgm:t>
    </dgm:pt>
    <dgm:pt modelId="{9E939532-909C-4603-BCF2-267EC956B560}" cxnId="{69F5A031-9F47-4BE1-9898-F3159DAAB9DB}" type="sibTrans">
      <dgm:prSet/>
      <dgm:spPr/>
      <dgm:t>
        <a:bodyPr/>
        <a:p>
          <a:endParaRPr lang="zh-CN" altLang="en-US"/>
        </a:p>
      </dgm:t>
    </dgm:pt>
    <dgm:pt modelId="{FCFDC660-3971-4D1F-9B61-16C7C265BEC6}">
      <dgm:prSet phldrT="[文本]"/>
      <dgm:spPr/>
      <dgm:t>
        <a:bodyPr/>
        <a:p>
          <a:r>
            <a:rPr lang="zh-CN" altLang="en-US"/>
            <a:t>办公室 </a:t>
          </a:r>
        </a:p>
      </dgm:t>
    </dgm:pt>
    <dgm:pt modelId="{EDED6EA8-9944-4BCA-AE9E-2780C4B9E546}" cxnId="{71F26921-9F2C-4DC5-9D56-AE89542B4A0D}" type="parTrans">
      <dgm:prSet/>
      <dgm:spPr/>
      <dgm:t>
        <a:bodyPr/>
        <a:p>
          <a:endParaRPr lang="zh-CN" altLang="en-US"/>
        </a:p>
      </dgm:t>
    </dgm:pt>
    <dgm:pt modelId="{F133033E-8D0E-43BA-9810-78ECA84DF6ED}" cxnId="{71F26921-9F2C-4DC5-9D56-AE89542B4A0D}" type="sibTrans">
      <dgm:prSet/>
      <dgm:spPr/>
      <dgm:t>
        <a:bodyPr/>
        <a:p>
          <a:endParaRPr lang="zh-CN" altLang="en-US"/>
        </a:p>
      </dgm:t>
    </dgm:pt>
    <dgm:pt modelId="{A55E614B-3C63-4563-9BAF-084664561D2F}">
      <dgm:prSet phldrT="[文本]"/>
      <dgm:spPr/>
      <dgm:t>
        <a:bodyPr/>
        <a:p>
          <a:r>
            <a:rPr lang="zh-CN" altLang="en-US"/>
            <a:t>采编部</a:t>
          </a:r>
        </a:p>
      </dgm:t>
    </dgm:pt>
    <dgm:pt modelId="{B9DE28EB-13C7-4DF9-973D-27242DD65E15}" cxnId="{2C2575BE-F322-4B38-B242-DC74AFE210C2}" type="parTrans">
      <dgm:prSet/>
      <dgm:spPr/>
      <dgm:t>
        <a:bodyPr/>
        <a:p>
          <a:endParaRPr lang="zh-CN" altLang="en-US"/>
        </a:p>
      </dgm:t>
    </dgm:pt>
    <dgm:pt modelId="{224603FD-859A-4933-AF68-8EC88FD88C72}" cxnId="{2C2575BE-F322-4B38-B242-DC74AFE210C2}" type="sibTrans">
      <dgm:prSet/>
      <dgm:spPr/>
      <dgm:t>
        <a:bodyPr/>
        <a:p>
          <a:endParaRPr lang="zh-CN" altLang="en-US"/>
        </a:p>
      </dgm:t>
    </dgm:pt>
    <dgm:pt modelId="{5D64619B-5D4C-4F24-9B66-64684E9F9317}">
      <dgm:prSet/>
      <dgm:spPr/>
      <dgm:t>
        <a:bodyPr/>
        <a:p>
          <a:r>
            <a:rPr lang="zh-CN" altLang="en-US"/>
            <a:t>外借部</a:t>
          </a:r>
        </a:p>
      </dgm:t>
    </dgm:pt>
    <dgm:pt modelId="{98ABB4AF-E92A-4216-A582-90B51BF9D670}" cxnId="{4EFD716F-AA23-4511-A348-D2980235E396}" type="parTrans">
      <dgm:prSet/>
      <dgm:spPr/>
      <dgm:t>
        <a:bodyPr/>
        <a:p>
          <a:endParaRPr lang="zh-CN" altLang="en-US"/>
        </a:p>
      </dgm:t>
    </dgm:pt>
    <dgm:pt modelId="{3FADCBC3-3A66-4133-B349-2761A1783000}" cxnId="{4EFD716F-AA23-4511-A348-D2980235E396}" type="sibTrans">
      <dgm:prSet/>
      <dgm:spPr/>
      <dgm:t>
        <a:bodyPr/>
        <a:p>
          <a:endParaRPr lang="zh-CN" altLang="en-US"/>
        </a:p>
      </dgm:t>
    </dgm:pt>
    <dgm:pt modelId="{20180579-6B9E-46A3-A928-C83DFA7E3F88}">
      <dgm:prSet/>
      <dgm:spPr/>
      <dgm:t>
        <a:bodyPr/>
        <a:p>
          <a:r>
            <a:rPr lang="zh-CN" altLang="en-US"/>
            <a:t>阅览部</a:t>
          </a:r>
        </a:p>
      </dgm:t>
    </dgm:pt>
    <dgm:pt modelId="{9AF974DB-6589-4A94-9BD2-5AA762501A80}" cxnId="{4A30DA0D-49CA-426C-9D56-2BE8A9AD9953}" type="parTrans">
      <dgm:prSet/>
      <dgm:spPr/>
      <dgm:t>
        <a:bodyPr/>
        <a:p>
          <a:endParaRPr lang="zh-CN" altLang="en-US"/>
        </a:p>
      </dgm:t>
    </dgm:pt>
    <dgm:pt modelId="{3DDF4B4B-01A1-4801-8BE4-9BA7611F3021}" cxnId="{4A30DA0D-49CA-426C-9D56-2BE8A9AD9953}" type="sibTrans">
      <dgm:prSet/>
      <dgm:spPr/>
      <dgm:t>
        <a:bodyPr/>
        <a:p>
          <a:endParaRPr lang="zh-CN" altLang="en-US"/>
        </a:p>
      </dgm:t>
    </dgm:pt>
    <dgm:pt modelId="{42BA631D-E9A7-4404-9D05-65A1EC21A49F}">
      <dgm:prSet/>
      <dgm:spPr/>
      <dgm:t>
        <a:bodyPr/>
        <a:p>
          <a:r>
            <a:rPr lang="zh-CN" altLang="en-US"/>
            <a:t>计算机中心</a:t>
          </a:r>
        </a:p>
      </dgm:t>
    </dgm:pt>
    <dgm:pt modelId="{C642A715-B1E2-49E4-8485-8D10BBAA18E5}" cxnId="{B033D501-2A2C-437A-BC36-443B93A8AF55}" type="parTrans">
      <dgm:prSet/>
      <dgm:spPr/>
      <dgm:t>
        <a:bodyPr/>
        <a:p>
          <a:endParaRPr lang="zh-CN" altLang="en-US"/>
        </a:p>
      </dgm:t>
    </dgm:pt>
    <dgm:pt modelId="{BC506969-F6B5-43A1-B8E2-5E4817C3B4AE}" cxnId="{B033D501-2A2C-437A-BC36-443B93A8AF55}" type="sibTrans">
      <dgm:prSet/>
      <dgm:spPr/>
      <dgm:t>
        <a:bodyPr/>
        <a:p>
          <a:endParaRPr lang="zh-CN" altLang="en-US"/>
        </a:p>
      </dgm:t>
    </dgm:pt>
    <dgm:pt modelId="{2E2BEE91-ED8F-4AD3-95B7-DA8B8C429E5D}">
      <dgm:prSet/>
      <dgm:spPr/>
      <dgm:t>
        <a:bodyPr/>
        <a:p>
          <a:r>
            <a:rPr lang="zh-CN" altLang="en-US"/>
            <a:t>宣传辅导部</a:t>
          </a:r>
        </a:p>
      </dgm:t>
    </dgm:pt>
    <dgm:pt modelId="{6A1C81C2-FB7A-4F78-9108-A80807F056C6}" cxnId="{F00311F5-0D71-4DDF-9A04-B7346B39845E}" type="parTrans">
      <dgm:prSet/>
      <dgm:spPr/>
      <dgm:t>
        <a:bodyPr/>
        <a:p>
          <a:endParaRPr lang="zh-CN" altLang="en-US"/>
        </a:p>
      </dgm:t>
    </dgm:pt>
    <dgm:pt modelId="{FF5339A7-54C1-4C9D-A3D2-36677A5ED699}" cxnId="{F00311F5-0D71-4DDF-9A04-B7346B39845E}" type="sibTrans">
      <dgm:prSet/>
      <dgm:spPr/>
      <dgm:t>
        <a:bodyPr/>
        <a:p>
          <a:endParaRPr lang="zh-CN" altLang="en-US"/>
        </a:p>
      </dgm:t>
    </dgm:pt>
    <dgm:pt modelId="{E2A7429F-B67B-465C-BA22-4EE17C3751DA}">
      <dgm:prSet/>
      <dgm:spPr/>
      <dgm:t>
        <a:bodyPr/>
        <a:p>
          <a:r>
            <a:rPr lang="zh-CN" altLang="en-US"/>
            <a:t>主持馆内日常工作</a:t>
          </a:r>
        </a:p>
      </dgm:t>
    </dgm:pt>
    <dgm:pt modelId="{4A7597F0-B0F7-447F-BF64-10BA47D1019F}" cxnId="{443C63BB-4E15-452B-BEE8-A1D7C30A2AF4}" type="parTrans">
      <dgm:prSet/>
      <dgm:spPr/>
      <dgm:t>
        <a:bodyPr/>
        <a:p>
          <a:endParaRPr lang="zh-CN" altLang="en-US"/>
        </a:p>
      </dgm:t>
    </dgm:pt>
    <dgm:pt modelId="{492694E3-D686-45B3-89E0-FAB224E4C4B8}" cxnId="{443C63BB-4E15-452B-BEE8-A1D7C30A2AF4}" type="sibTrans">
      <dgm:prSet/>
      <dgm:spPr/>
      <dgm:t>
        <a:bodyPr/>
        <a:p>
          <a:endParaRPr lang="zh-CN" altLang="en-US"/>
        </a:p>
      </dgm:t>
    </dgm:pt>
    <dgm:pt modelId="{64A44CFC-2789-4977-AC85-D65278935DA3}">
      <dgm:prSet/>
      <dgm:spPr/>
      <dgm:t>
        <a:bodyPr/>
        <a:p>
          <a:r>
            <a:rPr lang="zh-CN" altLang="en-US" b="0" i="0"/>
            <a:t>负责馆内日常工作处理</a:t>
          </a:r>
          <a:endParaRPr lang="zh-CN" altLang="en-US"/>
        </a:p>
      </dgm:t>
    </dgm:pt>
    <dgm:pt modelId="{08B680C2-9F00-43C8-B2C0-0346D790EE99}" cxnId="{DAABB8A9-0E31-47B6-9C1F-6D7293F9658D}" type="parTrans">
      <dgm:prSet/>
      <dgm:spPr/>
      <dgm:t>
        <a:bodyPr/>
        <a:p>
          <a:endParaRPr lang="zh-CN" altLang="en-US"/>
        </a:p>
      </dgm:t>
    </dgm:pt>
    <dgm:pt modelId="{1A647DFF-670B-4CF7-A20A-F215DCAF3749}" cxnId="{DAABB8A9-0E31-47B6-9C1F-6D7293F9658D}" type="sibTrans">
      <dgm:prSet/>
      <dgm:spPr/>
      <dgm:t>
        <a:bodyPr/>
        <a:p>
          <a:endParaRPr lang="zh-CN" altLang="en-US"/>
        </a:p>
      </dgm:t>
    </dgm:pt>
    <dgm:pt modelId="{68B7423D-7E68-4C07-B9C3-DD3E47110562}">
      <dgm:prSet/>
      <dgm:spPr/>
      <dgm:t>
        <a:bodyPr/>
        <a:p>
          <a:r>
            <a:rPr lang="zh-CN" altLang="en-US" b="0" i="0"/>
            <a:t>提供馆内纸本图书的借阅流通</a:t>
          </a:r>
          <a:endParaRPr lang="zh-CN" altLang="en-US"/>
        </a:p>
      </dgm:t>
    </dgm:pt>
    <dgm:pt modelId="{DF1C0D17-D327-4042-A94C-E135C8227D75}" cxnId="{C807DB93-5F81-477B-9337-A2CE5940B6DC}" type="parTrans">
      <dgm:prSet/>
      <dgm:spPr/>
      <dgm:t>
        <a:bodyPr/>
        <a:p>
          <a:endParaRPr lang="zh-CN" altLang="en-US"/>
        </a:p>
      </dgm:t>
    </dgm:pt>
    <dgm:pt modelId="{8853576F-ECE0-45C8-9409-1A9C0ACD198B}" cxnId="{C807DB93-5F81-477B-9337-A2CE5940B6DC}" type="sibTrans">
      <dgm:prSet/>
      <dgm:spPr/>
      <dgm:t>
        <a:bodyPr/>
        <a:p>
          <a:endParaRPr lang="zh-CN" altLang="en-US"/>
        </a:p>
      </dgm:t>
    </dgm:pt>
    <dgm:pt modelId="{1BFF0EBD-9C6E-4A56-A767-42461089C9E3}">
      <dgm:prSet/>
      <dgm:spPr/>
      <dgm:t>
        <a:bodyPr/>
        <a:p>
          <a:r>
            <a:rPr lang="zh-CN" altLang="en-US" b="0" i="0"/>
            <a:t>负责书籍的采购编目</a:t>
          </a:r>
          <a:endParaRPr lang="zh-CN" altLang="en-US"/>
        </a:p>
      </dgm:t>
    </dgm:pt>
    <dgm:pt modelId="{D0C7CAC8-6845-4311-AE87-A8F13BF587B5}" cxnId="{3E453761-C480-43C9-8F20-4358F9F5A15E}" type="parTrans">
      <dgm:prSet/>
      <dgm:spPr/>
      <dgm:t>
        <a:bodyPr/>
        <a:p>
          <a:endParaRPr lang="zh-CN" altLang="en-US"/>
        </a:p>
      </dgm:t>
    </dgm:pt>
    <dgm:pt modelId="{A48413C8-DC4A-440B-AB0E-1958541F68FE}" cxnId="{3E453761-C480-43C9-8F20-4358F9F5A15E}" type="sibTrans">
      <dgm:prSet/>
      <dgm:spPr/>
      <dgm:t>
        <a:bodyPr/>
        <a:p>
          <a:endParaRPr lang="zh-CN" altLang="en-US"/>
        </a:p>
      </dgm:t>
    </dgm:pt>
    <dgm:pt modelId="{FD781202-EED2-4854-B41A-991905972E27}">
      <dgm:prSet/>
      <dgm:spPr/>
      <dgm:t>
        <a:bodyPr/>
        <a:p>
          <a:r>
            <a:rPr lang="zh-CN" altLang="en-US" b="0" i="0"/>
            <a:t>负责馆内综合阅览室的日常开放管理工作，提供少儿图书、期刊借阅流通</a:t>
          </a:r>
          <a:endParaRPr lang="zh-CN" altLang="en-US"/>
        </a:p>
      </dgm:t>
    </dgm:pt>
    <dgm:pt modelId="{40B6AC2D-C56D-4BCB-9519-A6F18A32943B}" cxnId="{AC9A0327-7A64-4229-8F60-4E0B7DD6BE98}" type="parTrans">
      <dgm:prSet/>
      <dgm:spPr/>
      <dgm:t>
        <a:bodyPr/>
        <a:p>
          <a:endParaRPr lang="zh-CN" altLang="en-US"/>
        </a:p>
      </dgm:t>
    </dgm:pt>
    <dgm:pt modelId="{884D6672-29D0-4AB2-B966-80F1BEBED3F3}" cxnId="{AC9A0327-7A64-4229-8F60-4E0B7DD6BE98}" type="sibTrans">
      <dgm:prSet/>
      <dgm:spPr/>
      <dgm:t>
        <a:bodyPr/>
        <a:p>
          <a:endParaRPr lang="zh-CN" altLang="en-US"/>
        </a:p>
      </dgm:t>
    </dgm:pt>
    <dgm:pt modelId="{E6CBAB42-75A9-4C1E-859E-E542BA183328}">
      <dgm:prSet/>
      <dgm:spPr/>
      <dgm:t>
        <a:bodyPr/>
        <a:p>
          <a:r>
            <a:rPr lang="zh-CN" altLang="en-US" b="0" i="0"/>
            <a:t>负责馆内网络维护，机房维护，计算机维护，电子阅览室维护等信息技术工作</a:t>
          </a:r>
          <a:endParaRPr lang="zh-CN" altLang="en-US"/>
        </a:p>
      </dgm:t>
    </dgm:pt>
    <dgm:pt modelId="{C38C8930-2355-42E2-A887-BA5055081B8E}" cxnId="{F6A85D86-C095-4784-BAB3-3968EEBEE12B}" type="parTrans">
      <dgm:prSet/>
      <dgm:spPr/>
      <dgm:t>
        <a:bodyPr/>
        <a:p>
          <a:endParaRPr lang="zh-CN" altLang="en-US"/>
        </a:p>
      </dgm:t>
    </dgm:pt>
    <dgm:pt modelId="{AA9EDE9C-5355-4C85-B277-492B1542A99F}" cxnId="{F6A85D86-C095-4784-BAB3-3968EEBEE12B}" type="sibTrans">
      <dgm:prSet/>
      <dgm:spPr/>
      <dgm:t>
        <a:bodyPr/>
        <a:p>
          <a:endParaRPr lang="zh-CN" altLang="en-US"/>
        </a:p>
      </dgm:t>
    </dgm:pt>
    <dgm:pt modelId="{D8DC8223-7366-4E64-B457-4EC4A5398823}">
      <dgm:prSet/>
      <dgm:spPr/>
      <dgm:t>
        <a:bodyPr/>
        <a:p>
          <a:r>
            <a:rPr lang="zh-CN" altLang="en-US" b="0" i="0"/>
            <a:t>负责图书馆宣传辅导工作</a:t>
          </a:r>
          <a:endParaRPr lang="zh-CN" altLang="en-US"/>
        </a:p>
      </dgm:t>
    </dgm:pt>
    <dgm:pt modelId="{BBD3E77B-AF07-441E-BA46-3B3DF07D29D5}" cxnId="{291488D2-19F2-43D7-AFE8-2FF1509A10A9}" type="parTrans">
      <dgm:prSet/>
      <dgm:spPr/>
      <dgm:t>
        <a:bodyPr/>
        <a:p>
          <a:endParaRPr lang="zh-CN" altLang="en-US"/>
        </a:p>
      </dgm:t>
    </dgm:pt>
    <dgm:pt modelId="{D02EB2F7-D78F-4223-9236-2A69A8E318FC}" cxnId="{291488D2-19F2-43D7-AFE8-2FF1509A10A9}" type="sibTrans">
      <dgm:prSet/>
      <dgm:spPr/>
      <dgm:t>
        <a:bodyPr/>
        <a:p>
          <a:endParaRPr lang="zh-CN" altLang="en-US"/>
        </a:p>
      </dgm:t>
    </dgm:pt>
    <dgm:pt modelId="{FB773819-60BC-453E-AD44-219BE316244C}" type="pres">
      <dgm:prSet presAssocID="{145B36AE-D740-44D2-83B7-8AEB3157BD4C}" presName="linear" presStyleCnt="0">
        <dgm:presLayoutVars>
          <dgm:dir/>
          <dgm:animLvl val="lvl"/>
          <dgm:resizeHandles val="exact"/>
        </dgm:presLayoutVars>
      </dgm:prSet>
      <dgm:spPr/>
      <dgm:t>
        <a:bodyPr/>
        <a:p>
          <a:endParaRPr lang="zh-CN" altLang="en-US"/>
        </a:p>
      </dgm:t>
    </dgm:pt>
    <dgm:pt modelId="{F63088EB-492A-4323-9C3A-99DD66B9D57A}" type="pres">
      <dgm:prSet presAssocID="{FCCB4A61-9EE4-4404-8F32-73D19C331DE7}" presName="parentLin" presStyleCnt="0"/>
      <dgm:spPr/>
    </dgm:pt>
    <dgm:pt modelId="{2D6E9C0E-C3F6-455E-9976-7DEFC381D98C}" type="pres">
      <dgm:prSet presAssocID="{FCCB4A61-9EE4-4404-8F32-73D19C331DE7}" presName="parentLeftMargin" presStyleLbl="node1" presStyleIdx="0" presStyleCnt="7"/>
      <dgm:spPr/>
      <dgm:t>
        <a:bodyPr/>
        <a:p>
          <a:endParaRPr lang="zh-CN" altLang="en-US"/>
        </a:p>
      </dgm:t>
    </dgm:pt>
    <dgm:pt modelId="{D19CE852-F04F-4D0B-AB23-C0DE9E871E07}" type="pres">
      <dgm:prSet presAssocID="{FCCB4A61-9EE4-4404-8F32-73D19C331DE7}" presName="parentText" presStyleLbl="node1" presStyleIdx="0" presStyleCnt="7">
        <dgm:presLayoutVars>
          <dgm:chMax val="0"/>
          <dgm:bulletEnabled val="1"/>
        </dgm:presLayoutVars>
      </dgm:prSet>
      <dgm:spPr/>
      <dgm:t>
        <a:bodyPr/>
        <a:p>
          <a:endParaRPr lang="zh-CN" altLang="en-US"/>
        </a:p>
      </dgm:t>
    </dgm:pt>
    <dgm:pt modelId="{9F11F90E-FBB9-4EE8-8136-C608A7542629}" type="pres">
      <dgm:prSet presAssocID="{FCCB4A61-9EE4-4404-8F32-73D19C331DE7}" presName="negativeSpace" presStyleCnt="0"/>
      <dgm:spPr/>
    </dgm:pt>
    <dgm:pt modelId="{0B36399E-D62A-4ECA-9527-C1AF03AB80C1}" type="pres">
      <dgm:prSet presAssocID="{FCCB4A61-9EE4-4404-8F32-73D19C331DE7}" presName="childText" presStyleLbl="conFgAcc1" presStyleIdx="0" presStyleCnt="7">
        <dgm:presLayoutVars>
          <dgm:bulletEnabled val="1"/>
        </dgm:presLayoutVars>
      </dgm:prSet>
      <dgm:spPr/>
      <dgm:t>
        <a:bodyPr/>
        <a:p>
          <a:endParaRPr lang="zh-CN" altLang="en-US"/>
        </a:p>
      </dgm:t>
    </dgm:pt>
    <dgm:pt modelId="{9AE692AE-119F-4C9A-8A82-556CC5031567}" type="pres">
      <dgm:prSet presAssocID="{9E939532-909C-4603-BCF2-267EC956B560}" presName="spaceBetweenRectangles" presStyleCnt="0"/>
      <dgm:spPr/>
    </dgm:pt>
    <dgm:pt modelId="{0AC0090C-04AE-4AF9-BAAF-9DF067CC2549}" type="pres">
      <dgm:prSet presAssocID="{FCFDC660-3971-4D1F-9B61-16C7C265BEC6}" presName="parentLin" presStyleCnt="0"/>
      <dgm:spPr/>
    </dgm:pt>
    <dgm:pt modelId="{ACE68A39-71A9-4838-8A30-6EF701506461}" type="pres">
      <dgm:prSet presAssocID="{FCFDC660-3971-4D1F-9B61-16C7C265BEC6}" presName="parentLeftMargin" presStyleLbl="node1" presStyleIdx="0" presStyleCnt="7"/>
      <dgm:spPr/>
      <dgm:t>
        <a:bodyPr/>
        <a:p>
          <a:endParaRPr lang="zh-CN" altLang="en-US"/>
        </a:p>
      </dgm:t>
    </dgm:pt>
    <dgm:pt modelId="{8F5717F9-23FE-4286-BFFE-5195567A9E4C}" type="pres">
      <dgm:prSet presAssocID="{FCFDC660-3971-4D1F-9B61-16C7C265BEC6}" presName="parentText" presStyleLbl="node1" presStyleIdx="1" presStyleCnt="7">
        <dgm:presLayoutVars>
          <dgm:chMax val="0"/>
          <dgm:bulletEnabled val="1"/>
        </dgm:presLayoutVars>
      </dgm:prSet>
      <dgm:spPr/>
      <dgm:t>
        <a:bodyPr/>
        <a:p>
          <a:endParaRPr lang="zh-CN" altLang="en-US"/>
        </a:p>
      </dgm:t>
    </dgm:pt>
    <dgm:pt modelId="{4A824BB2-2623-409F-B25B-FDC47F824D3A}" type="pres">
      <dgm:prSet presAssocID="{FCFDC660-3971-4D1F-9B61-16C7C265BEC6}" presName="negativeSpace" presStyleCnt="0"/>
      <dgm:spPr/>
    </dgm:pt>
    <dgm:pt modelId="{53F0F79E-FCD7-4CEA-B0F9-3B7D555C6570}" type="pres">
      <dgm:prSet presAssocID="{FCFDC660-3971-4D1F-9B61-16C7C265BEC6}" presName="childText" presStyleLbl="conFgAcc1" presStyleIdx="1" presStyleCnt="7">
        <dgm:presLayoutVars>
          <dgm:bulletEnabled val="1"/>
        </dgm:presLayoutVars>
      </dgm:prSet>
      <dgm:spPr/>
      <dgm:t>
        <a:bodyPr/>
        <a:p>
          <a:endParaRPr lang="zh-CN" altLang="en-US"/>
        </a:p>
      </dgm:t>
    </dgm:pt>
    <dgm:pt modelId="{C22F3F9D-22F7-4828-87F8-D0B1FDDFA14B}" type="pres">
      <dgm:prSet presAssocID="{F133033E-8D0E-43BA-9810-78ECA84DF6ED}" presName="spaceBetweenRectangles" presStyleCnt="0"/>
      <dgm:spPr/>
    </dgm:pt>
    <dgm:pt modelId="{74E67C2A-32F3-45D9-BFD7-6B059509C133}" type="pres">
      <dgm:prSet presAssocID="{5D64619B-5D4C-4F24-9B66-64684E9F9317}" presName="parentLin" presStyleCnt="0"/>
      <dgm:spPr/>
    </dgm:pt>
    <dgm:pt modelId="{5FC5608C-3588-4328-B710-7B43C59ADDF0}" type="pres">
      <dgm:prSet presAssocID="{5D64619B-5D4C-4F24-9B66-64684E9F9317}" presName="parentLeftMargin" presStyleLbl="node1" presStyleIdx="1" presStyleCnt="7"/>
      <dgm:spPr/>
      <dgm:t>
        <a:bodyPr/>
        <a:p>
          <a:endParaRPr lang="zh-CN" altLang="en-US"/>
        </a:p>
      </dgm:t>
    </dgm:pt>
    <dgm:pt modelId="{0DA9E7B1-A471-4077-A74F-B49E7F5E08AB}" type="pres">
      <dgm:prSet presAssocID="{5D64619B-5D4C-4F24-9B66-64684E9F9317}" presName="parentText" presStyleLbl="node1" presStyleIdx="2" presStyleCnt="7">
        <dgm:presLayoutVars>
          <dgm:chMax val="0"/>
          <dgm:bulletEnabled val="1"/>
        </dgm:presLayoutVars>
      </dgm:prSet>
      <dgm:spPr/>
      <dgm:t>
        <a:bodyPr/>
        <a:p>
          <a:endParaRPr lang="zh-CN" altLang="en-US"/>
        </a:p>
      </dgm:t>
    </dgm:pt>
    <dgm:pt modelId="{2D3308CB-5ADC-4B74-BD28-4B8DB65370CD}" type="pres">
      <dgm:prSet presAssocID="{5D64619B-5D4C-4F24-9B66-64684E9F9317}" presName="negativeSpace" presStyleCnt="0"/>
      <dgm:spPr/>
    </dgm:pt>
    <dgm:pt modelId="{62681C9A-64F1-41F2-AF19-A3021177A825}" type="pres">
      <dgm:prSet presAssocID="{5D64619B-5D4C-4F24-9B66-64684E9F9317}" presName="childText" presStyleLbl="conFgAcc1" presStyleIdx="2" presStyleCnt="7">
        <dgm:presLayoutVars>
          <dgm:bulletEnabled val="1"/>
        </dgm:presLayoutVars>
      </dgm:prSet>
      <dgm:spPr/>
      <dgm:t>
        <a:bodyPr/>
        <a:p>
          <a:endParaRPr lang="zh-CN" altLang="en-US"/>
        </a:p>
      </dgm:t>
    </dgm:pt>
    <dgm:pt modelId="{7C2185A1-D75B-4C39-AC28-0A40C6A0B365}" type="pres">
      <dgm:prSet presAssocID="{3FADCBC3-3A66-4133-B349-2761A1783000}" presName="spaceBetweenRectangles" presStyleCnt="0"/>
      <dgm:spPr/>
    </dgm:pt>
    <dgm:pt modelId="{68D4530A-7414-4046-8E7E-0B277289E40F}" type="pres">
      <dgm:prSet presAssocID="{A55E614B-3C63-4563-9BAF-084664561D2F}" presName="parentLin" presStyleCnt="0"/>
      <dgm:spPr/>
    </dgm:pt>
    <dgm:pt modelId="{FAA46A77-ED04-4F9F-A3B9-74B8301F5E92}" type="pres">
      <dgm:prSet presAssocID="{A55E614B-3C63-4563-9BAF-084664561D2F}" presName="parentLeftMargin" presStyleLbl="node1" presStyleIdx="2" presStyleCnt="7"/>
      <dgm:spPr/>
      <dgm:t>
        <a:bodyPr/>
        <a:p>
          <a:endParaRPr lang="zh-CN" altLang="en-US"/>
        </a:p>
      </dgm:t>
    </dgm:pt>
    <dgm:pt modelId="{D8A0E244-0782-44B8-9314-F070FFB342BE}" type="pres">
      <dgm:prSet presAssocID="{A55E614B-3C63-4563-9BAF-084664561D2F}" presName="parentText" presStyleLbl="node1" presStyleIdx="3" presStyleCnt="7">
        <dgm:presLayoutVars>
          <dgm:chMax val="0"/>
          <dgm:bulletEnabled val="1"/>
        </dgm:presLayoutVars>
      </dgm:prSet>
      <dgm:spPr/>
      <dgm:t>
        <a:bodyPr/>
        <a:p>
          <a:endParaRPr lang="zh-CN" altLang="en-US"/>
        </a:p>
      </dgm:t>
    </dgm:pt>
    <dgm:pt modelId="{AE56045E-C3B2-4602-AAC4-8B9AE63060BD}" type="pres">
      <dgm:prSet presAssocID="{A55E614B-3C63-4563-9BAF-084664561D2F}" presName="negativeSpace" presStyleCnt="0"/>
      <dgm:spPr/>
    </dgm:pt>
    <dgm:pt modelId="{00F9B2DA-62AB-46AD-9807-07FF35BE3E17}" type="pres">
      <dgm:prSet presAssocID="{A55E614B-3C63-4563-9BAF-084664561D2F}" presName="childText" presStyleLbl="conFgAcc1" presStyleIdx="3" presStyleCnt="7">
        <dgm:presLayoutVars>
          <dgm:bulletEnabled val="1"/>
        </dgm:presLayoutVars>
      </dgm:prSet>
      <dgm:spPr/>
      <dgm:t>
        <a:bodyPr/>
        <a:p>
          <a:endParaRPr lang="zh-CN" altLang="en-US"/>
        </a:p>
      </dgm:t>
    </dgm:pt>
    <dgm:pt modelId="{4B1E7026-B601-4E47-9056-36A644683EB4}" type="pres">
      <dgm:prSet presAssocID="{224603FD-859A-4933-AF68-8EC88FD88C72}" presName="spaceBetweenRectangles" presStyleCnt="0"/>
      <dgm:spPr/>
    </dgm:pt>
    <dgm:pt modelId="{95BCFA04-DD88-4D29-AA88-073A6BF54FD3}" type="pres">
      <dgm:prSet presAssocID="{20180579-6B9E-46A3-A928-C83DFA7E3F88}" presName="parentLin" presStyleCnt="0"/>
      <dgm:spPr/>
    </dgm:pt>
    <dgm:pt modelId="{8BFC868F-22DA-4E82-8BCC-A5C740AE902B}" type="pres">
      <dgm:prSet presAssocID="{20180579-6B9E-46A3-A928-C83DFA7E3F88}" presName="parentLeftMargin" presStyleLbl="node1" presStyleIdx="3" presStyleCnt="7"/>
      <dgm:spPr/>
      <dgm:t>
        <a:bodyPr/>
        <a:p>
          <a:endParaRPr lang="zh-CN" altLang="en-US"/>
        </a:p>
      </dgm:t>
    </dgm:pt>
    <dgm:pt modelId="{4E2B74ED-01FF-4523-9FE7-4B4649A40A63}" type="pres">
      <dgm:prSet presAssocID="{20180579-6B9E-46A3-A928-C83DFA7E3F88}" presName="parentText" presStyleLbl="node1" presStyleIdx="4" presStyleCnt="7">
        <dgm:presLayoutVars>
          <dgm:chMax val="0"/>
          <dgm:bulletEnabled val="1"/>
        </dgm:presLayoutVars>
      </dgm:prSet>
      <dgm:spPr/>
      <dgm:t>
        <a:bodyPr/>
        <a:p>
          <a:endParaRPr lang="zh-CN" altLang="en-US"/>
        </a:p>
      </dgm:t>
    </dgm:pt>
    <dgm:pt modelId="{2C28E2FA-CCED-4DA1-8E64-ADB9191FB8B9}" type="pres">
      <dgm:prSet presAssocID="{20180579-6B9E-46A3-A928-C83DFA7E3F88}" presName="negativeSpace" presStyleCnt="0"/>
      <dgm:spPr/>
    </dgm:pt>
    <dgm:pt modelId="{6C6AA14F-85F4-4A7E-A409-CB38ED1495F4}" type="pres">
      <dgm:prSet presAssocID="{20180579-6B9E-46A3-A928-C83DFA7E3F88}" presName="childText" presStyleLbl="conFgAcc1" presStyleIdx="4" presStyleCnt="7">
        <dgm:presLayoutVars>
          <dgm:bulletEnabled val="1"/>
        </dgm:presLayoutVars>
      </dgm:prSet>
      <dgm:spPr/>
      <dgm:t>
        <a:bodyPr/>
        <a:p>
          <a:endParaRPr lang="zh-CN" altLang="en-US"/>
        </a:p>
      </dgm:t>
    </dgm:pt>
    <dgm:pt modelId="{BC3D3F8D-DED3-47B7-8080-667CECC0060F}" type="pres">
      <dgm:prSet presAssocID="{3DDF4B4B-01A1-4801-8BE4-9BA7611F3021}" presName="spaceBetweenRectangles" presStyleCnt="0"/>
      <dgm:spPr/>
    </dgm:pt>
    <dgm:pt modelId="{7BF34EF8-9C00-4A20-8332-3A8B2CF1BA35}" type="pres">
      <dgm:prSet presAssocID="{42BA631D-E9A7-4404-9D05-65A1EC21A49F}" presName="parentLin" presStyleCnt="0"/>
      <dgm:spPr/>
    </dgm:pt>
    <dgm:pt modelId="{617390E4-ED24-46D4-AFE9-559A460C2519}" type="pres">
      <dgm:prSet presAssocID="{42BA631D-E9A7-4404-9D05-65A1EC21A49F}" presName="parentLeftMargin" presStyleLbl="node1" presStyleIdx="4" presStyleCnt="7"/>
      <dgm:spPr/>
      <dgm:t>
        <a:bodyPr/>
        <a:p>
          <a:endParaRPr lang="zh-CN" altLang="en-US"/>
        </a:p>
      </dgm:t>
    </dgm:pt>
    <dgm:pt modelId="{09175C90-C700-4FA0-85CB-1B39ED292FC7}" type="pres">
      <dgm:prSet presAssocID="{42BA631D-E9A7-4404-9D05-65A1EC21A49F}" presName="parentText" presStyleLbl="node1" presStyleIdx="5" presStyleCnt="7">
        <dgm:presLayoutVars>
          <dgm:chMax val="0"/>
          <dgm:bulletEnabled val="1"/>
        </dgm:presLayoutVars>
      </dgm:prSet>
      <dgm:spPr/>
      <dgm:t>
        <a:bodyPr/>
        <a:p>
          <a:endParaRPr lang="zh-CN" altLang="en-US"/>
        </a:p>
      </dgm:t>
    </dgm:pt>
    <dgm:pt modelId="{96F6A7F7-1A4D-4906-A1F6-DFDE342EFD6A}" type="pres">
      <dgm:prSet presAssocID="{42BA631D-E9A7-4404-9D05-65A1EC21A49F}" presName="negativeSpace" presStyleCnt="0"/>
      <dgm:spPr/>
    </dgm:pt>
    <dgm:pt modelId="{4663291D-0400-453C-9177-8DC64CF55974}" type="pres">
      <dgm:prSet presAssocID="{42BA631D-E9A7-4404-9D05-65A1EC21A49F}" presName="childText" presStyleLbl="conFgAcc1" presStyleIdx="5" presStyleCnt="7">
        <dgm:presLayoutVars>
          <dgm:bulletEnabled val="1"/>
        </dgm:presLayoutVars>
      </dgm:prSet>
      <dgm:spPr/>
      <dgm:t>
        <a:bodyPr/>
        <a:p>
          <a:endParaRPr lang="zh-CN" altLang="en-US"/>
        </a:p>
      </dgm:t>
    </dgm:pt>
    <dgm:pt modelId="{EFEFF262-B05F-4FAC-A3E8-54A8F95DE659}" type="pres">
      <dgm:prSet presAssocID="{BC506969-F6B5-43A1-B8E2-5E4817C3B4AE}" presName="spaceBetweenRectangles" presStyleCnt="0"/>
      <dgm:spPr/>
    </dgm:pt>
    <dgm:pt modelId="{D547E4E0-CFFB-4457-9163-9C9A8F9DBDB0}" type="pres">
      <dgm:prSet presAssocID="{2E2BEE91-ED8F-4AD3-95B7-DA8B8C429E5D}" presName="parentLin" presStyleCnt="0"/>
      <dgm:spPr/>
    </dgm:pt>
    <dgm:pt modelId="{9EC53C1B-EE3D-44BA-AAF8-4028414EECAE}" type="pres">
      <dgm:prSet presAssocID="{2E2BEE91-ED8F-4AD3-95B7-DA8B8C429E5D}" presName="parentLeftMargin" presStyleLbl="node1" presStyleIdx="5" presStyleCnt="7"/>
      <dgm:spPr/>
      <dgm:t>
        <a:bodyPr/>
        <a:p>
          <a:endParaRPr lang="zh-CN" altLang="en-US"/>
        </a:p>
      </dgm:t>
    </dgm:pt>
    <dgm:pt modelId="{F2B46AEB-DD5D-4EF3-AA6A-F13A9A9BA059}" type="pres">
      <dgm:prSet presAssocID="{2E2BEE91-ED8F-4AD3-95B7-DA8B8C429E5D}" presName="parentText" presStyleLbl="node1" presStyleIdx="6" presStyleCnt="7">
        <dgm:presLayoutVars>
          <dgm:chMax val="0"/>
          <dgm:bulletEnabled val="1"/>
        </dgm:presLayoutVars>
      </dgm:prSet>
      <dgm:spPr/>
      <dgm:t>
        <a:bodyPr/>
        <a:p>
          <a:endParaRPr lang="zh-CN" altLang="en-US"/>
        </a:p>
      </dgm:t>
    </dgm:pt>
    <dgm:pt modelId="{C5773F2C-277F-4414-BC13-C44087FC2F22}" type="pres">
      <dgm:prSet presAssocID="{2E2BEE91-ED8F-4AD3-95B7-DA8B8C429E5D}" presName="negativeSpace" presStyleCnt="0"/>
      <dgm:spPr/>
    </dgm:pt>
    <dgm:pt modelId="{9FCD0A91-73AC-458D-ACB9-C60ED6147107}" type="pres">
      <dgm:prSet presAssocID="{2E2BEE91-ED8F-4AD3-95B7-DA8B8C429E5D}" presName="childText" presStyleLbl="conFgAcc1" presStyleIdx="6" presStyleCnt="7">
        <dgm:presLayoutVars>
          <dgm:bulletEnabled val="1"/>
        </dgm:presLayoutVars>
      </dgm:prSet>
      <dgm:spPr/>
      <dgm:t>
        <a:bodyPr/>
        <a:p>
          <a:endParaRPr lang="zh-CN" altLang="en-US"/>
        </a:p>
      </dgm:t>
    </dgm:pt>
  </dgm:ptLst>
  <dgm:cxnLst>
    <dgm:cxn modelId="{081C0A11-2F67-414E-8C3D-AC9B7AE43F0D}" type="presOf" srcId="{5D64619B-5D4C-4F24-9B66-64684E9F9317}" destId="{0DA9E7B1-A471-4077-A74F-B49E7F5E08AB}" srcOrd="1" destOrd="0" presId="urn:microsoft.com/office/officeart/2005/8/layout/list1"/>
    <dgm:cxn modelId="{EEF1D860-E6E3-48AC-B241-265818D64EA0}" type="presOf" srcId="{FCFDC660-3971-4D1F-9B61-16C7C265BEC6}" destId="{ACE68A39-71A9-4838-8A30-6EF701506461}" srcOrd="0" destOrd="0" presId="urn:microsoft.com/office/officeart/2005/8/layout/list1"/>
    <dgm:cxn modelId="{86F4A8A9-B537-49BD-A304-550FC45C2027}" type="presOf" srcId="{2E2BEE91-ED8F-4AD3-95B7-DA8B8C429E5D}" destId="{9EC53C1B-EE3D-44BA-AAF8-4028414EECAE}" srcOrd="0" destOrd="0" presId="urn:microsoft.com/office/officeart/2005/8/layout/list1"/>
    <dgm:cxn modelId="{351DA5C7-AF8B-4B0F-9A19-7C26CE098AB1}" type="presOf" srcId="{A55E614B-3C63-4563-9BAF-084664561D2F}" destId="{FAA46A77-ED04-4F9F-A3B9-74B8301F5E92}" srcOrd="0" destOrd="0" presId="urn:microsoft.com/office/officeart/2005/8/layout/list1"/>
    <dgm:cxn modelId="{AAF69015-9243-44DC-8156-010E816BB075}" type="presOf" srcId="{68B7423D-7E68-4C07-B9C3-DD3E47110562}" destId="{62681C9A-64F1-41F2-AF19-A3021177A825}" srcOrd="0" destOrd="0" presId="urn:microsoft.com/office/officeart/2005/8/layout/list1"/>
    <dgm:cxn modelId="{347C792A-1138-4CAE-91FC-7F045586FD8F}" type="presOf" srcId="{FCCB4A61-9EE4-4404-8F32-73D19C331DE7}" destId="{2D6E9C0E-C3F6-455E-9976-7DEFC381D98C}" srcOrd="0" destOrd="0" presId="urn:microsoft.com/office/officeart/2005/8/layout/list1"/>
    <dgm:cxn modelId="{443C63BB-4E15-452B-BEE8-A1D7C30A2AF4}" srcId="{FCCB4A61-9EE4-4404-8F32-73D19C331DE7}" destId="{E2A7429F-B67B-465C-BA22-4EE17C3751DA}" srcOrd="0" destOrd="0" parTransId="{4A7597F0-B0F7-447F-BF64-10BA47D1019F}" sibTransId="{492694E3-D686-45B3-89E0-FAB224E4C4B8}"/>
    <dgm:cxn modelId="{988D1E5D-A8B8-4FC6-BFCA-2F10161E7A08}" type="presOf" srcId="{D8DC8223-7366-4E64-B457-4EC4A5398823}" destId="{9FCD0A91-73AC-458D-ACB9-C60ED6147107}" srcOrd="0" destOrd="0" presId="urn:microsoft.com/office/officeart/2005/8/layout/list1"/>
    <dgm:cxn modelId="{291488D2-19F2-43D7-AFE8-2FF1509A10A9}" srcId="{2E2BEE91-ED8F-4AD3-95B7-DA8B8C429E5D}" destId="{D8DC8223-7366-4E64-B457-4EC4A5398823}" srcOrd="0" destOrd="0" parTransId="{BBD3E77B-AF07-441E-BA46-3B3DF07D29D5}" sibTransId="{D02EB2F7-D78F-4223-9236-2A69A8E318FC}"/>
    <dgm:cxn modelId="{1FEBEAE3-E611-4361-920E-DA4C80EFB1E8}" type="presOf" srcId="{20180579-6B9E-46A3-A928-C83DFA7E3F88}" destId="{8BFC868F-22DA-4E82-8BCC-A5C740AE902B}" srcOrd="0" destOrd="0" presId="urn:microsoft.com/office/officeart/2005/8/layout/list1"/>
    <dgm:cxn modelId="{AC9A0327-7A64-4229-8F60-4E0B7DD6BE98}" srcId="{20180579-6B9E-46A3-A928-C83DFA7E3F88}" destId="{FD781202-EED2-4854-B41A-991905972E27}" srcOrd="0" destOrd="0" parTransId="{40B6AC2D-C56D-4BCB-9519-A6F18A32943B}" sibTransId="{884D6672-29D0-4AB2-B966-80F1BEBED3F3}"/>
    <dgm:cxn modelId="{B033D501-2A2C-437A-BC36-443B93A8AF55}" srcId="{145B36AE-D740-44D2-83B7-8AEB3157BD4C}" destId="{42BA631D-E9A7-4404-9D05-65A1EC21A49F}" srcOrd="5" destOrd="0" parTransId="{C642A715-B1E2-49E4-8485-8D10BBAA18E5}" sibTransId="{BC506969-F6B5-43A1-B8E2-5E4817C3B4AE}"/>
    <dgm:cxn modelId="{925F4568-E1E6-44D0-BDDA-BDC848C8550E}" type="presOf" srcId="{E6CBAB42-75A9-4C1E-859E-E542BA183328}" destId="{4663291D-0400-453C-9177-8DC64CF55974}" srcOrd="0" destOrd="0" presId="urn:microsoft.com/office/officeart/2005/8/layout/list1"/>
    <dgm:cxn modelId="{742DD572-01B1-4EBF-8542-B09728BD3196}" type="presOf" srcId="{E2A7429F-B67B-465C-BA22-4EE17C3751DA}" destId="{0B36399E-D62A-4ECA-9527-C1AF03AB80C1}" srcOrd="0" destOrd="0" presId="urn:microsoft.com/office/officeart/2005/8/layout/list1"/>
    <dgm:cxn modelId="{00BDE0EB-E899-4F58-A3AE-7E3E66FE7B93}" type="presOf" srcId="{20180579-6B9E-46A3-A928-C83DFA7E3F88}" destId="{4E2B74ED-01FF-4523-9FE7-4B4649A40A63}" srcOrd="1" destOrd="0" presId="urn:microsoft.com/office/officeart/2005/8/layout/list1"/>
    <dgm:cxn modelId="{71F26921-9F2C-4DC5-9D56-AE89542B4A0D}" srcId="{145B36AE-D740-44D2-83B7-8AEB3157BD4C}" destId="{FCFDC660-3971-4D1F-9B61-16C7C265BEC6}" srcOrd="1" destOrd="0" parTransId="{EDED6EA8-9944-4BCA-AE9E-2780C4B9E546}" sibTransId="{F133033E-8D0E-43BA-9810-78ECA84DF6ED}"/>
    <dgm:cxn modelId="{2F382E24-B150-4EDA-AB10-24635ECEA4C6}" type="presOf" srcId="{1BFF0EBD-9C6E-4A56-A767-42461089C9E3}" destId="{00F9B2DA-62AB-46AD-9807-07FF35BE3E17}" srcOrd="0" destOrd="0" presId="urn:microsoft.com/office/officeart/2005/8/layout/list1"/>
    <dgm:cxn modelId="{622B31D5-568C-42A8-8C76-FFC3C71D035D}" type="presOf" srcId="{FD781202-EED2-4854-B41A-991905972E27}" destId="{6C6AA14F-85F4-4A7E-A409-CB38ED1495F4}" srcOrd="0" destOrd="0" presId="urn:microsoft.com/office/officeart/2005/8/layout/list1"/>
    <dgm:cxn modelId="{42CCCCF7-F20C-47E2-A944-2B2E780F5C52}" type="presOf" srcId="{2E2BEE91-ED8F-4AD3-95B7-DA8B8C429E5D}" destId="{F2B46AEB-DD5D-4EF3-AA6A-F13A9A9BA059}" srcOrd="1" destOrd="0" presId="urn:microsoft.com/office/officeart/2005/8/layout/list1"/>
    <dgm:cxn modelId="{2C2575BE-F322-4B38-B242-DC74AFE210C2}" srcId="{145B36AE-D740-44D2-83B7-8AEB3157BD4C}" destId="{A55E614B-3C63-4563-9BAF-084664561D2F}" srcOrd="3" destOrd="0" parTransId="{B9DE28EB-13C7-4DF9-973D-27242DD65E15}" sibTransId="{224603FD-859A-4933-AF68-8EC88FD88C72}"/>
    <dgm:cxn modelId="{551252AB-7F37-42B8-88F0-0B8EB117D9EC}" type="presOf" srcId="{A55E614B-3C63-4563-9BAF-084664561D2F}" destId="{D8A0E244-0782-44B8-9314-F070FFB342BE}" srcOrd="1" destOrd="0" presId="urn:microsoft.com/office/officeart/2005/8/layout/list1"/>
    <dgm:cxn modelId="{DAABB8A9-0E31-47B6-9C1F-6D7293F9658D}" srcId="{FCFDC660-3971-4D1F-9B61-16C7C265BEC6}" destId="{64A44CFC-2789-4977-AC85-D65278935DA3}" srcOrd="0" destOrd="0" parTransId="{08B680C2-9F00-43C8-B2C0-0346D790EE99}" sibTransId="{1A647DFF-670B-4CF7-A20A-F215DCAF3749}"/>
    <dgm:cxn modelId="{4EFD716F-AA23-4511-A348-D2980235E396}" srcId="{145B36AE-D740-44D2-83B7-8AEB3157BD4C}" destId="{5D64619B-5D4C-4F24-9B66-64684E9F9317}" srcOrd="2" destOrd="0" parTransId="{98ABB4AF-E92A-4216-A582-90B51BF9D670}" sibTransId="{3FADCBC3-3A66-4133-B349-2761A1783000}"/>
    <dgm:cxn modelId="{69F5A031-9F47-4BE1-9898-F3159DAAB9DB}" srcId="{145B36AE-D740-44D2-83B7-8AEB3157BD4C}" destId="{FCCB4A61-9EE4-4404-8F32-73D19C331DE7}" srcOrd="0" destOrd="0" parTransId="{4AA17358-8B9B-4242-A389-5A1DE3719F72}" sibTransId="{9E939532-909C-4603-BCF2-267EC956B560}"/>
    <dgm:cxn modelId="{9D22F4C7-4852-455E-A440-EB37098F8F9B}" type="presOf" srcId="{FCFDC660-3971-4D1F-9B61-16C7C265BEC6}" destId="{8F5717F9-23FE-4286-BFFE-5195567A9E4C}" srcOrd="1" destOrd="0" presId="urn:microsoft.com/office/officeart/2005/8/layout/list1"/>
    <dgm:cxn modelId="{8F3F43B0-F578-44C0-BD7E-B06A7B3BD7FE}" type="presOf" srcId="{64A44CFC-2789-4977-AC85-D65278935DA3}" destId="{53F0F79E-FCD7-4CEA-B0F9-3B7D555C6570}" srcOrd="0" destOrd="0" presId="urn:microsoft.com/office/officeart/2005/8/layout/list1"/>
    <dgm:cxn modelId="{F00311F5-0D71-4DDF-9A04-B7346B39845E}" srcId="{145B36AE-D740-44D2-83B7-8AEB3157BD4C}" destId="{2E2BEE91-ED8F-4AD3-95B7-DA8B8C429E5D}" srcOrd="6" destOrd="0" parTransId="{6A1C81C2-FB7A-4F78-9108-A80807F056C6}" sibTransId="{FF5339A7-54C1-4C9D-A3D2-36677A5ED699}"/>
    <dgm:cxn modelId="{B94DDA5D-9510-40A8-9B80-8D6E729412E5}" type="presOf" srcId="{42BA631D-E9A7-4404-9D05-65A1EC21A49F}" destId="{617390E4-ED24-46D4-AFE9-559A460C2519}" srcOrd="0" destOrd="0" presId="urn:microsoft.com/office/officeart/2005/8/layout/list1"/>
    <dgm:cxn modelId="{C807DB93-5F81-477B-9337-A2CE5940B6DC}" srcId="{5D64619B-5D4C-4F24-9B66-64684E9F9317}" destId="{68B7423D-7E68-4C07-B9C3-DD3E47110562}" srcOrd="0" destOrd="0" parTransId="{DF1C0D17-D327-4042-A94C-E135C8227D75}" sibTransId="{8853576F-ECE0-45C8-9409-1A9C0ACD198B}"/>
    <dgm:cxn modelId="{0AB0A5AF-8F9A-45DE-B578-09B0D06EA2DE}" type="presOf" srcId="{145B36AE-D740-44D2-83B7-8AEB3157BD4C}" destId="{FB773819-60BC-453E-AD44-219BE316244C}" srcOrd="0" destOrd="0" presId="urn:microsoft.com/office/officeart/2005/8/layout/list1"/>
    <dgm:cxn modelId="{4A30DA0D-49CA-426C-9D56-2BE8A9AD9953}" srcId="{145B36AE-D740-44D2-83B7-8AEB3157BD4C}" destId="{20180579-6B9E-46A3-A928-C83DFA7E3F88}" srcOrd="4" destOrd="0" parTransId="{9AF974DB-6589-4A94-9BD2-5AA762501A80}" sibTransId="{3DDF4B4B-01A1-4801-8BE4-9BA7611F3021}"/>
    <dgm:cxn modelId="{905A9F71-F3D1-44C8-9EF0-9080BF87C3D9}" type="presOf" srcId="{FCCB4A61-9EE4-4404-8F32-73D19C331DE7}" destId="{D19CE852-F04F-4D0B-AB23-C0DE9E871E07}" srcOrd="1" destOrd="0" presId="urn:microsoft.com/office/officeart/2005/8/layout/list1"/>
    <dgm:cxn modelId="{3E453761-C480-43C9-8F20-4358F9F5A15E}" srcId="{A55E614B-3C63-4563-9BAF-084664561D2F}" destId="{1BFF0EBD-9C6E-4A56-A767-42461089C9E3}" srcOrd="0" destOrd="0" parTransId="{D0C7CAC8-6845-4311-AE87-A8F13BF587B5}" sibTransId="{A48413C8-DC4A-440B-AB0E-1958541F68FE}"/>
    <dgm:cxn modelId="{F6A85D86-C095-4784-BAB3-3968EEBEE12B}" srcId="{42BA631D-E9A7-4404-9D05-65A1EC21A49F}" destId="{E6CBAB42-75A9-4C1E-859E-E542BA183328}" srcOrd="0" destOrd="0" parTransId="{C38C8930-2355-42E2-A887-BA5055081B8E}" sibTransId="{AA9EDE9C-5355-4C85-B277-492B1542A99F}"/>
    <dgm:cxn modelId="{38790DD2-F8C9-4DED-BF97-57941778C182}" type="presOf" srcId="{5D64619B-5D4C-4F24-9B66-64684E9F9317}" destId="{5FC5608C-3588-4328-B710-7B43C59ADDF0}" srcOrd="0" destOrd="0" presId="urn:microsoft.com/office/officeart/2005/8/layout/list1"/>
    <dgm:cxn modelId="{AF2D9944-E379-462C-990F-E528D5E95C20}" type="presOf" srcId="{42BA631D-E9A7-4404-9D05-65A1EC21A49F}" destId="{09175C90-C700-4FA0-85CB-1B39ED292FC7}" srcOrd="1" destOrd="0" presId="urn:microsoft.com/office/officeart/2005/8/layout/list1"/>
    <dgm:cxn modelId="{69BC601B-6EED-4C0E-B89F-A4D5B0EEB54C}" type="presParOf" srcId="{FB773819-60BC-453E-AD44-219BE316244C}" destId="{F63088EB-492A-4323-9C3A-99DD66B9D57A}" srcOrd="0" destOrd="0" presId="urn:microsoft.com/office/officeart/2005/8/layout/list1"/>
    <dgm:cxn modelId="{BCED645D-25C5-4958-BA63-7BCAE9584CCF}" type="presParOf" srcId="{F63088EB-492A-4323-9C3A-99DD66B9D57A}" destId="{2D6E9C0E-C3F6-455E-9976-7DEFC381D98C}" srcOrd="0" destOrd="0" presId="urn:microsoft.com/office/officeart/2005/8/layout/list1"/>
    <dgm:cxn modelId="{A8736D8F-C006-4B76-A129-620F3CD53DF5}" type="presParOf" srcId="{F63088EB-492A-4323-9C3A-99DD66B9D57A}" destId="{D19CE852-F04F-4D0B-AB23-C0DE9E871E07}" srcOrd="1" destOrd="0" presId="urn:microsoft.com/office/officeart/2005/8/layout/list1"/>
    <dgm:cxn modelId="{817814C9-C888-4367-8439-9054B6FBBC16}" type="presParOf" srcId="{FB773819-60BC-453E-AD44-219BE316244C}" destId="{9F11F90E-FBB9-4EE8-8136-C608A7542629}" srcOrd="1" destOrd="0" presId="urn:microsoft.com/office/officeart/2005/8/layout/list1"/>
    <dgm:cxn modelId="{70CD3748-755F-428A-A34A-4DB500CFFD9F}" type="presParOf" srcId="{FB773819-60BC-453E-AD44-219BE316244C}" destId="{0B36399E-D62A-4ECA-9527-C1AF03AB80C1}" srcOrd="2" destOrd="0" presId="urn:microsoft.com/office/officeart/2005/8/layout/list1"/>
    <dgm:cxn modelId="{E6380DD3-D146-4ED7-8085-97311C438124}" type="presParOf" srcId="{FB773819-60BC-453E-AD44-219BE316244C}" destId="{9AE692AE-119F-4C9A-8A82-556CC5031567}" srcOrd="3" destOrd="0" presId="urn:microsoft.com/office/officeart/2005/8/layout/list1"/>
    <dgm:cxn modelId="{CF5A37D5-5E24-4613-93E7-1CA64F3BFCC1}" type="presParOf" srcId="{FB773819-60BC-453E-AD44-219BE316244C}" destId="{0AC0090C-04AE-4AF9-BAAF-9DF067CC2549}" srcOrd="4" destOrd="0" presId="urn:microsoft.com/office/officeart/2005/8/layout/list1"/>
    <dgm:cxn modelId="{6CFC99FA-A87D-470A-8780-49D12415E9FF}" type="presParOf" srcId="{0AC0090C-04AE-4AF9-BAAF-9DF067CC2549}" destId="{ACE68A39-71A9-4838-8A30-6EF701506461}" srcOrd="0" destOrd="0" presId="urn:microsoft.com/office/officeart/2005/8/layout/list1"/>
    <dgm:cxn modelId="{64E03358-3060-492C-A56B-E34B25096A11}" type="presParOf" srcId="{0AC0090C-04AE-4AF9-BAAF-9DF067CC2549}" destId="{8F5717F9-23FE-4286-BFFE-5195567A9E4C}" srcOrd="1" destOrd="0" presId="urn:microsoft.com/office/officeart/2005/8/layout/list1"/>
    <dgm:cxn modelId="{A0D8AAA8-6729-4100-BBD3-92AF9F2C0D68}" type="presParOf" srcId="{FB773819-60BC-453E-AD44-219BE316244C}" destId="{4A824BB2-2623-409F-B25B-FDC47F824D3A}" srcOrd="5" destOrd="0" presId="urn:microsoft.com/office/officeart/2005/8/layout/list1"/>
    <dgm:cxn modelId="{5F287093-A92D-4179-B154-D0FC02B0BBA7}" type="presParOf" srcId="{FB773819-60BC-453E-AD44-219BE316244C}" destId="{53F0F79E-FCD7-4CEA-B0F9-3B7D555C6570}" srcOrd="6" destOrd="0" presId="urn:microsoft.com/office/officeart/2005/8/layout/list1"/>
    <dgm:cxn modelId="{E2D58316-488A-4310-A4E0-ECE0555CA46B}" type="presParOf" srcId="{FB773819-60BC-453E-AD44-219BE316244C}" destId="{C22F3F9D-22F7-4828-87F8-D0B1FDDFA14B}" srcOrd="7" destOrd="0" presId="urn:microsoft.com/office/officeart/2005/8/layout/list1"/>
    <dgm:cxn modelId="{7C45ACDE-4518-4ABE-9B1F-F912098012D1}" type="presParOf" srcId="{FB773819-60BC-453E-AD44-219BE316244C}" destId="{74E67C2A-32F3-45D9-BFD7-6B059509C133}" srcOrd="8" destOrd="0" presId="urn:microsoft.com/office/officeart/2005/8/layout/list1"/>
    <dgm:cxn modelId="{CC19D041-5352-4818-AF04-10097B66BA87}" type="presParOf" srcId="{74E67C2A-32F3-45D9-BFD7-6B059509C133}" destId="{5FC5608C-3588-4328-B710-7B43C59ADDF0}" srcOrd="0" destOrd="0" presId="urn:microsoft.com/office/officeart/2005/8/layout/list1"/>
    <dgm:cxn modelId="{B8593D61-4F50-4227-B756-E0D98E297FD6}" type="presParOf" srcId="{74E67C2A-32F3-45D9-BFD7-6B059509C133}" destId="{0DA9E7B1-A471-4077-A74F-B49E7F5E08AB}" srcOrd="1" destOrd="0" presId="urn:microsoft.com/office/officeart/2005/8/layout/list1"/>
    <dgm:cxn modelId="{E87549DE-BAB2-437B-857A-99AD293B41D3}" type="presParOf" srcId="{FB773819-60BC-453E-AD44-219BE316244C}" destId="{2D3308CB-5ADC-4B74-BD28-4B8DB65370CD}" srcOrd="9" destOrd="0" presId="urn:microsoft.com/office/officeart/2005/8/layout/list1"/>
    <dgm:cxn modelId="{4AD59F6C-A4C4-44B4-97E0-493F867335F4}" type="presParOf" srcId="{FB773819-60BC-453E-AD44-219BE316244C}" destId="{62681C9A-64F1-41F2-AF19-A3021177A825}" srcOrd="10" destOrd="0" presId="urn:microsoft.com/office/officeart/2005/8/layout/list1"/>
    <dgm:cxn modelId="{6A878D25-31EF-4BDB-B1E7-DB4959E01E41}" type="presParOf" srcId="{FB773819-60BC-453E-AD44-219BE316244C}" destId="{7C2185A1-D75B-4C39-AC28-0A40C6A0B365}" srcOrd="11" destOrd="0" presId="urn:microsoft.com/office/officeart/2005/8/layout/list1"/>
    <dgm:cxn modelId="{E1E77551-BE31-4D7A-A2A0-B3F87EA3B41F}" type="presParOf" srcId="{FB773819-60BC-453E-AD44-219BE316244C}" destId="{68D4530A-7414-4046-8E7E-0B277289E40F}" srcOrd="12" destOrd="0" presId="urn:microsoft.com/office/officeart/2005/8/layout/list1"/>
    <dgm:cxn modelId="{41F3E651-97E0-4F64-B9AA-C673529A1558}" type="presParOf" srcId="{68D4530A-7414-4046-8E7E-0B277289E40F}" destId="{FAA46A77-ED04-4F9F-A3B9-74B8301F5E92}" srcOrd="0" destOrd="0" presId="urn:microsoft.com/office/officeart/2005/8/layout/list1"/>
    <dgm:cxn modelId="{8E5C5FD6-1633-42A1-98B5-4B0A7F6C4029}" type="presParOf" srcId="{68D4530A-7414-4046-8E7E-0B277289E40F}" destId="{D8A0E244-0782-44B8-9314-F070FFB342BE}" srcOrd="1" destOrd="0" presId="urn:microsoft.com/office/officeart/2005/8/layout/list1"/>
    <dgm:cxn modelId="{8251F17A-8651-420C-B5FC-073C3C02A478}" type="presParOf" srcId="{FB773819-60BC-453E-AD44-219BE316244C}" destId="{AE56045E-C3B2-4602-AAC4-8B9AE63060BD}" srcOrd="13" destOrd="0" presId="urn:microsoft.com/office/officeart/2005/8/layout/list1"/>
    <dgm:cxn modelId="{6E8F3F26-B68E-4083-B311-AD159E8A419D}" type="presParOf" srcId="{FB773819-60BC-453E-AD44-219BE316244C}" destId="{00F9B2DA-62AB-46AD-9807-07FF35BE3E17}" srcOrd="14" destOrd="0" presId="urn:microsoft.com/office/officeart/2005/8/layout/list1"/>
    <dgm:cxn modelId="{BA3A0CAF-F5B7-4121-BF98-DBA82E251F4E}" type="presParOf" srcId="{FB773819-60BC-453E-AD44-219BE316244C}" destId="{4B1E7026-B601-4E47-9056-36A644683EB4}" srcOrd="15" destOrd="0" presId="urn:microsoft.com/office/officeart/2005/8/layout/list1"/>
    <dgm:cxn modelId="{45616CB4-FA76-49CC-A8C2-D781EBF1AE9D}" type="presParOf" srcId="{FB773819-60BC-453E-AD44-219BE316244C}" destId="{95BCFA04-DD88-4D29-AA88-073A6BF54FD3}" srcOrd="16" destOrd="0" presId="urn:microsoft.com/office/officeart/2005/8/layout/list1"/>
    <dgm:cxn modelId="{34F6E5E9-E676-4062-AC40-010FFB9E7C12}" type="presParOf" srcId="{95BCFA04-DD88-4D29-AA88-073A6BF54FD3}" destId="{8BFC868F-22DA-4E82-8BCC-A5C740AE902B}" srcOrd="0" destOrd="0" presId="urn:microsoft.com/office/officeart/2005/8/layout/list1"/>
    <dgm:cxn modelId="{8163D0E7-D179-458B-B23C-DACFEA0F1033}" type="presParOf" srcId="{95BCFA04-DD88-4D29-AA88-073A6BF54FD3}" destId="{4E2B74ED-01FF-4523-9FE7-4B4649A40A63}" srcOrd="1" destOrd="0" presId="urn:microsoft.com/office/officeart/2005/8/layout/list1"/>
    <dgm:cxn modelId="{57BDF1DA-E14D-4BA9-8613-41DD600154BE}" type="presParOf" srcId="{FB773819-60BC-453E-AD44-219BE316244C}" destId="{2C28E2FA-CCED-4DA1-8E64-ADB9191FB8B9}" srcOrd="17" destOrd="0" presId="urn:microsoft.com/office/officeart/2005/8/layout/list1"/>
    <dgm:cxn modelId="{AD87677F-4F7E-4605-B51C-45A1256E438B}" type="presParOf" srcId="{FB773819-60BC-453E-AD44-219BE316244C}" destId="{6C6AA14F-85F4-4A7E-A409-CB38ED1495F4}" srcOrd="18" destOrd="0" presId="urn:microsoft.com/office/officeart/2005/8/layout/list1"/>
    <dgm:cxn modelId="{4C7955DD-0966-48E4-B603-455D0D0DA6E5}" type="presParOf" srcId="{FB773819-60BC-453E-AD44-219BE316244C}" destId="{BC3D3F8D-DED3-47B7-8080-667CECC0060F}" srcOrd="19" destOrd="0" presId="urn:microsoft.com/office/officeart/2005/8/layout/list1"/>
    <dgm:cxn modelId="{6F77C013-8B9B-40EF-96F4-5C2600003AA5}" type="presParOf" srcId="{FB773819-60BC-453E-AD44-219BE316244C}" destId="{7BF34EF8-9C00-4A20-8332-3A8B2CF1BA35}" srcOrd="20" destOrd="0" presId="urn:microsoft.com/office/officeart/2005/8/layout/list1"/>
    <dgm:cxn modelId="{1850866C-16C7-4538-A999-2AD6CF873B5A}" type="presParOf" srcId="{7BF34EF8-9C00-4A20-8332-3A8B2CF1BA35}" destId="{617390E4-ED24-46D4-AFE9-559A460C2519}" srcOrd="0" destOrd="0" presId="urn:microsoft.com/office/officeart/2005/8/layout/list1"/>
    <dgm:cxn modelId="{1B74CE1B-9B94-42EE-B435-B7303B475DEF}" type="presParOf" srcId="{7BF34EF8-9C00-4A20-8332-3A8B2CF1BA35}" destId="{09175C90-C700-4FA0-85CB-1B39ED292FC7}" srcOrd="1" destOrd="0" presId="urn:microsoft.com/office/officeart/2005/8/layout/list1"/>
    <dgm:cxn modelId="{747661D6-6D0D-4963-BA64-8DE155A653E6}" type="presParOf" srcId="{FB773819-60BC-453E-AD44-219BE316244C}" destId="{96F6A7F7-1A4D-4906-A1F6-DFDE342EFD6A}" srcOrd="21" destOrd="0" presId="urn:microsoft.com/office/officeart/2005/8/layout/list1"/>
    <dgm:cxn modelId="{B281E0DD-6E84-46DD-96BD-710B150AB273}" type="presParOf" srcId="{FB773819-60BC-453E-AD44-219BE316244C}" destId="{4663291D-0400-453C-9177-8DC64CF55974}" srcOrd="22" destOrd="0" presId="urn:microsoft.com/office/officeart/2005/8/layout/list1"/>
    <dgm:cxn modelId="{BF0089E3-497D-4DA2-8096-D1897E2A90F5}" type="presParOf" srcId="{FB773819-60BC-453E-AD44-219BE316244C}" destId="{EFEFF262-B05F-4FAC-A3E8-54A8F95DE659}" srcOrd="23" destOrd="0" presId="urn:microsoft.com/office/officeart/2005/8/layout/list1"/>
    <dgm:cxn modelId="{5FBB9A59-EE3C-4B4E-AD89-5CBC2EEB184B}" type="presParOf" srcId="{FB773819-60BC-453E-AD44-219BE316244C}" destId="{D547E4E0-CFFB-4457-9163-9C9A8F9DBDB0}" srcOrd="24" destOrd="0" presId="urn:microsoft.com/office/officeart/2005/8/layout/list1"/>
    <dgm:cxn modelId="{DE6D492D-515A-4517-8744-2CED5B7DE39E}" type="presParOf" srcId="{D547E4E0-CFFB-4457-9163-9C9A8F9DBDB0}" destId="{9EC53C1B-EE3D-44BA-AAF8-4028414EECAE}" srcOrd="0" destOrd="0" presId="urn:microsoft.com/office/officeart/2005/8/layout/list1"/>
    <dgm:cxn modelId="{36C1FDD9-141B-40CA-AB9D-430C7D1390F0}" type="presParOf" srcId="{D547E4E0-CFFB-4457-9163-9C9A8F9DBDB0}" destId="{F2B46AEB-DD5D-4EF3-AA6A-F13A9A9BA059}" srcOrd="1" destOrd="0" presId="urn:microsoft.com/office/officeart/2005/8/layout/list1"/>
    <dgm:cxn modelId="{71DD049E-C90F-4CD4-AFED-68CE5848A8A5}" type="presParOf" srcId="{FB773819-60BC-453E-AD44-219BE316244C}" destId="{C5773F2C-277F-4414-BC13-C44087FC2F22}" srcOrd="25" destOrd="0" presId="urn:microsoft.com/office/officeart/2005/8/layout/list1"/>
    <dgm:cxn modelId="{EE5FB9CF-3875-4471-A99C-FFBEFE1E92C4}" type="presParOf" srcId="{FB773819-60BC-453E-AD44-219BE316244C}" destId="{9FCD0A91-73AC-458D-ACB9-C60ED6147107}" srcOrd="26" destOrd="0" presId="urn:microsoft.com/office/officeart/2005/8/layout/lis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4310" cy="7540625"/>
        <a:chOff x="0" y="0"/>
        <a:chExt cx="5274310" cy="7540625"/>
      </a:xfrm>
    </dsp:grpSpPr>
    <dsp:sp modelId="{0B36399E-D62A-4ECA-9527-C1AF03AB80C1}">
      <dsp:nvSpPr>
        <dsp:cNvPr id="5" name="矩形 4"/>
        <dsp:cNvSpPr/>
      </dsp:nvSpPr>
      <dsp:spPr bwMode="white">
        <a:xfrm>
          <a:off x="0" y="25879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a:solidFill>
                <a:schemeClr val="dk1"/>
              </a:solidFill>
            </a:rPr>
            <a:t>主持馆内日常工作</a:t>
          </a:r>
          <a:endParaRPr>
            <a:solidFill>
              <a:schemeClr val="dk1"/>
            </a:solidFill>
          </a:endParaRPr>
        </a:p>
      </dsp:txBody>
      <dsp:txXfrm>
        <a:off x="0" y="258792"/>
        <a:ext cx="5274310" cy="690880"/>
      </dsp:txXfrm>
    </dsp:sp>
    <dsp:sp modelId="{D19CE852-F04F-4D0B-AB23-C0DE9E871E07}">
      <dsp:nvSpPr>
        <dsp:cNvPr id="4" name="圆角矩形 3"/>
        <dsp:cNvSpPr/>
      </dsp:nvSpPr>
      <dsp:spPr bwMode="white">
        <a:xfrm>
          <a:off x="263716" y="2263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领导班子</a:t>
          </a:r>
        </a:p>
      </dsp:txBody>
      <dsp:txXfrm>
        <a:off x="263716" y="22632"/>
        <a:ext cx="3692017" cy="472320"/>
      </dsp:txXfrm>
    </dsp:sp>
    <dsp:sp modelId="{53F0F79E-FCD7-4CEA-B0F9-3B7D555C6570}">
      <dsp:nvSpPr>
        <dsp:cNvPr id="8" name="矩形 7"/>
        <dsp:cNvSpPr/>
      </dsp:nvSpPr>
      <dsp:spPr bwMode="white">
        <a:xfrm>
          <a:off x="0" y="127223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负责馆内日常工作处理</a:t>
          </a:r>
          <a:endParaRPr lang="zh-CN" altLang="en-US">
            <a:solidFill>
              <a:schemeClr val="dk1"/>
            </a:solidFill>
          </a:endParaRPr>
        </a:p>
      </dsp:txBody>
      <dsp:txXfrm>
        <a:off x="0" y="1272232"/>
        <a:ext cx="5274310" cy="690880"/>
      </dsp:txXfrm>
    </dsp:sp>
    <dsp:sp modelId="{8F5717F9-23FE-4286-BFFE-5195567A9E4C}">
      <dsp:nvSpPr>
        <dsp:cNvPr id="7" name="圆角矩形 6"/>
        <dsp:cNvSpPr/>
      </dsp:nvSpPr>
      <dsp:spPr bwMode="white">
        <a:xfrm>
          <a:off x="263716" y="103607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办公室 </a:t>
          </a:r>
        </a:p>
      </dsp:txBody>
      <dsp:txXfrm>
        <a:off x="263716" y="1036072"/>
        <a:ext cx="3692017" cy="472320"/>
      </dsp:txXfrm>
    </dsp:sp>
    <dsp:sp modelId="{62681C9A-64F1-41F2-AF19-A3021177A825}">
      <dsp:nvSpPr>
        <dsp:cNvPr id="11" name="矩形 10"/>
        <dsp:cNvSpPr/>
      </dsp:nvSpPr>
      <dsp:spPr bwMode="white">
        <a:xfrm>
          <a:off x="0" y="228567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提供馆内纸本图书的借阅流通</a:t>
          </a:r>
          <a:endParaRPr lang="zh-CN" altLang="en-US">
            <a:solidFill>
              <a:schemeClr val="dk1"/>
            </a:solidFill>
          </a:endParaRPr>
        </a:p>
      </dsp:txBody>
      <dsp:txXfrm>
        <a:off x="0" y="2285672"/>
        <a:ext cx="5274310" cy="690880"/>
      </dsp:txXfrm>
    </dsp:sp>
    <dsp:sp modelId="{0DA9E7B1-A471-4077-A74F-B49E7F5E08AB}">
      <dsp:nvSpPr>
        <dsp:cNvPr id="10" name="圆角矩形 9"/>
        <dsp:cNvSpPr/>
      </dsp:nvSpPr>
      <dsp:spPr bwMode="white">
        <a:xfrm>
          <a:off x="263716" y="204951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外借部</a:t>
          </a:r>
        </a:p>
      </dsp:txBody>
      <dsp:txXfrm>
        <a:off x="263716" y="2049512"/>
        <a:ext cx="3692017" cy="472320"/>
      </dsp:txXfrm>
    </dsp:sp>
    <dsp:sp modelId="{00F9B2DA-62AB-46AD-9807-07FF35BE3E17}">
      <dsp:nvSpPr>
        <dsp:cNvPr id="14" name="矩形 13"/>
        <dsp:cNvSpPr/>
      </dsp:nvSpPr>
      <dsp:spPr bwMode="white">
        <a:xfrm>
          <a:off x="0" y="329911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负责书籍的采购编目</a:t>
          </a:r>
          <a:endParaRPr lang="zh-CN" altLang="en-US">
            <a:solidFill>
              <a:schemeClr val="dk1"/>
            </a:solidFill>
          </a:endParaRPr>
        </a:p>
      </dsp:txBody>
      <dsp:txXfrm>
        <a:off x="0" y="3299112"/>
        <a:ext cx="5274310" cy="690880"/>
      </dsp:txXfrm>
    </dsp:sp>
    <dsp:sp modelId="{D8A0E244-0782-44B8-9314-F070FFB342BE}">
      <dsp:nvSpPr>
        <dsp:cNvPr id="13" name="圆角矩形 12"/>
        <dsp:cNvSpPr/>
      </dsp:nvSpPr>
      <dsp:spPr bwMode="white">
        <a:xfrm>
          <a:off x="263716" y="306295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采编部</a:t>
          </a:r>
        </a:p>
      </dsp:txBody>
      <dsp:txXfrm>
        <a:off x="263716" y="3062952"/>
        <a:ext cx="3692017" cy="472320"/>
      </dsp:txXfrm>
    </dsp:sp>
    <dsp:sp modelId="{6C6AA14F-85F4-4A7E-A409-CB38ED1495F4}">
      <dsp:nvSpPr>
        <dsp:cNvPr id="17" name="矩形 16"/>
        <dsp:cNvSpPr/>
      </dsp:nvSpPr>
      <dsp:spPr bwMode="white">
        <a:xfrm>
          <a:off x="0" y="4312553"/>
          <a:ext cx="5274310" cy="93472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负责馆内综合阅览室的日常开放管理工作，提供少儿图书、期刊借阅流通</a:t>
          </a:r>
          <a:endParaRPr lang="zh-CN" altLang="en-US">
            <a:solidFill>
              <a:schemeClr val="dk1"/>
            </a:solidFill>
          </a:endParaRPr>
        </a:p>
      </dsp:txBody>
      <dsp:txXfrm>
        <a:off x="0" y="4312553"/>
        <a:ext cx="5274310" cy="934720"/>
      </dsp:txXfrm>
    </dsp:sp>
    <dsp:sp modelId="{4E2B74ED-01FF-4523-9FE7-4B4649A40A63}">
      <dsp:nvSpPr>
        <dsp:cNvPr id="16" name="圆角矩形 15"/>
        <dsp:cNvSpPr/>
      </dsp:nvSpPr>
      <dsp:spPr bwMode="white">
        <a:xfrm>
          <a:off x="263716" y="407639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阅览部</a:t>
          </a:r>
        </a:p>
      </dsp:txBody>
      <dsp:txXfrm>
        <a:off x="263716" y="4076392"/>
        <a:ext cx="3692017" cy="472320"/>
      </dsp:txXfrm>
    </dsp:sp>
    <dsp:sp modelId="{4663291D-0400-453C-9177-8DC64CF55974}">
      <dsp:nvSpPr>
        <dsp:cNvPr id="20" name="矩形 19"/>
        <dsp:cNvSpPr/>
      </dsp:nvSpPr>
      <dsp:spPr bwMode="white">
        <a:xfrm>
          <a:off x="0" y="5569833"/>
          <a:ext cx="5274310" cy="93472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负责馆内网络维护，机房维护，计算机维护，电子阅览室维护等信息技术工作</a:t>
          </a:r>
          <a:endParaRPr lang="zh-CN" altLang="en-US">
            <a:solidFill>
              <a:schemeClr val="dk1"/>
            </a:solidFill>
          </a:endParaRPr>
        </a:p>
      </dsp:txBody>
      <dsp:txXfrm>
        <a:off x="0" y="5569833"/>
        <a:ext cx="5274310" cy="934720"/>
      </dsp:txXfrm>
    </dsp:sp>
    <dsp:sp modelId="{09175C90-C700-4FA0-85CB-1B39ED292FC7}">
      <dsp:nvSpPr>
        <dsp:cNvPr id="19" name="圆角矩形 18"/>
        <dsp:cNvSpPr/>
      </dsp:nvSpPr>
      <dsp:spPr bwMode="white">
        <a:xfrm>
          <a:off x="263716" y="533367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计算机中心</a:t>
          </a:r>
        </a:p>
      </dsp:txBody>
      <dsp:txXfrm>
        <a:off x="263716" y="5333672"/>
        <a:ext cx="3692017" cy="472320"/>
      </dsp:txXfrm>
    </dsp:sp>
    <dsp:sp modelId="{9FCD0A91-73AC-458D-ACB9-C60ED6147107}">
      <dsp:nvSpPr>
        <dsp:cNvPr id="23" name="矩形 22"/>
        <dsp:cNvSpPr/>
      </dsp:nvSpPr>
      <dsp:spPr bwMode="white">
        <a:xfrm>
          <a:off x="0" y="6827113"/>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负责图书馆宣传辅导工作</a:t>
          </a:r>
          <a:endParaRPr lang="zh-CN" altLang="en-US">
            <a:solidFill>
              <a:schemeClr val="dk1"/>
            </a:solidFill>
          </a:endParaRPr>
        </a:p>
      </dsp:txBody>
      <dsp:txXfrm>
        <a:off x="0" y="6827113"/>
        <a:ext cx="5274310" cy="690880"/>
      </dsp:txXfrm>
    </dsp:sp>
    <dsp:sp modelId="{F2B46AEB-DD5D-4EF3-AA6A-F13A9A9BA059}">
      <dsp:nvSpPr>
        <dsp:cNvPr id="22" name="圆角矩形 21"/>
        <dsp:cNvSpPr/>
      </dsp:nvSpPr>
      <dsp:spPr bwMode="white">
        <a:xfrm>
          <a:off x="263716" y="6590953"/>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宣传辅导部</a:t>
          </a:r>
        </a:p>
      </dsp:txBody>
      <dsp:txXfrm>
        <a:off x="263716" y="6590953"/>
        <a:ext cx="3692017" cy="472320"/>
      </dsp:txXfrm>
    </dsp:sp>
    <dsp:sp modelId="{2D6E9C0E-C3F6-455E-9976-7DEFC381D98C}">
      <dsp:nvSpPr>
        <dsp:cNvPr id="3" name="矩形 2" hidden="1"/>
        <dsp:cNvSpPr/>
      </dsp:nvSpPr>
      <dsp:spPr>
        <a:xfrm>
          <a:off x="0" y="22632"/>
          <a:ext cx="263716" cy="472320"/>
        </a:xfrm>
        <a:prstGeom prst="rect">
          <a:avLst/>
        </a:prstGeom>
      </dsp:spPr>
      <dsp:txXfrm>
        <a:off x="0" y="22632"/>
        <a:ext cx="263716" cy="472320"/>
      </dsp:txXfrm>
    </dsp:sp>
    <dsp:sp modelId="{ACE68A39-71A9-4838-8A30-6EF701506461}">
      <dsp:nvSpPr>
        <dsp:cNvPr id="6" name="矩形 5" hidden="1"/>
        <dsp:cNvSpPr/>
      </dsp:nvSpPr>
      <dsp:spPr>
        <a:xfrm>
          <a:off x="0" y="1036072"/>
          <a:ext cx="263716" cy="472320"/>
        </a:xfrm>
        <a:prstGeom prst="rect">
          <a:avLst/>
        </a:prstGeom>
      </dsp:spPr>
      <dsp:txXfrm>
        <a:off x="0" y="1036072"/>
        <a:ext cx="263716" cy="472320"/>
      </dsp:txXfrm>
    </dsp:sp>
    <dsp:sp modelId="{5FC5608C-3588-4328-B710-7B43C59ADDF0}">
      <dsp:nvSpPr>
        <dsp:cNvPr id="9" name="矩形 8" hidden="1"/>
        <dsp:cNvSpPr/>
      </dsp:nvSpPr>
      <dsp:spPr>
        <a:xfrm>
          <a:off x="0" y="2049512"/>
          <a:ext cx="263716" cy="472320"/>
        </a:xfrm>
        <a:prstGeom prst="rect">
          <a:avLst/>
        </a:prstGeom>
      </dsp:spPr>
      <dsp:txXfrm>
        <a:off x="0" y="2049512"/>
        <a:ext cx="263716" cy="472320"/>
      </dsp:txXfrm>
    </dsp:sp>
    <dsp:sp modelId="{FAA46A77-ED04-4F9F-A3B9-74B8301F5E92}">
      <dsp:nvSpPr>
        <dsp:cNvPr id="12" name="矩形 11" hidden="1"/>
        <dsp:cNvSpPr/>
      </dsp:nvSpPr>
      <dsp:spPr>
        <a:xfrm>
          <a:off x="0" y="3062952"/>
          <a:ext cx="263716" cy="472320"/>
        </a:xfrm>
        <a:prstGeom prst="rect">
          <a:avLst/>
        </a:prstGeom>
      </dsp:spPr>
      <dsp:txXfrm>
        <a:off x="0" y="3062952"/>
        <a:ext cx="263716" cy="472320"/>
      </dsp:txXfrm>
    </dsp:sp>
    <dsp:sp modelId="{8BFC868F-22DA-4E82-8BCC-A5C740AE902B}">
      <dsp:nvSpPr>
        <dsp:cNvPr id="15" name="矩形 14" hidden="1"/>
        <dsp:cNvSpPr/>
      </dsp:nvSpPr>
      <dsp:spPr>
        <a:xfrm>
          <a:off x="0" y="4076392"/>
          <a:ext cx="263716" cy="472320"/>
        </a:xfrm>
        <a:prstGeom prst="rect">
          <a:avLst/>
        </a:prstGeom>
      </dsp:spPr>
      <dsp:txXfrm>
        <a:off x="0" y="4076392"/>
        <a:ext cx="263716" cy="472320"/>
      </dsp:txXfrm>
    </dsp:sp>
    <dsp:sp modelId="{617390E4-ED24-46D4-AFE9-559A460C2519}">
      <dsp:nvSpPr>
        <dsp:cNvPr id="18" name="矩形 17" hidden="1"/>
        <dsp:cNvSpPr/>
      </dsp:nvSpPr>
      <dsp:spPr>
        <a:xfrm>
          <a:off x="0" y="5333672"/>
          <a:ext cx="263716" cy="472320"/>
        </a:xfrm>
        <a:prstGeom prst="rect">
          <a:avLst/>
        </a:prstGeom>
      </dsp:spPr>
      <dsp:txXfrm>
        <a:off x="0" y="5333672"/>
        <a:ext cx="263716" cy="472320"/>
      </dsp:txXfrm>
    </dsp:sp>
    <dsp:sp modelId="{9EC53C1B-EE3D-44BA-AAF8-4028414EECAE}">
      <dsp:nvSpPr>
        <dsp:cNvPr id="21" name="矩形 20" hidden="1"/>
        <dsp:cNvSpPr/>
      </dsp:nvSpPr>
      <dsp:spPr>
        <a:xfrm>
          <a:off x="0" y="6590953"/>
          <a:ext cx="263716" cy="472320"/>
        </a:xfrm>
        <a:prstGeom prst="rect">
          <a:avLst/>
        </a:prstGeom>
      </dsp:spPr>
      <dsp:txXfrm>
        <a:off x="0" y="6590953"/>
        <a:ext cx="263716" cy="4723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带状">
  <a:themeElements>
    <a:clrScheme name="带状">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带状">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带状">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
  <Abstract>2021年年报</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120769-BFC8-4FFA-BDB6-3FB67EE976AB}">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77</Pages>
  <Words>19442</Words>
  <Characters>20800</Characters>
  <Lines>161</Lines>
  <Paragraphs>45</Paragraphs>
  <TotalTime>6</TotalTime>
  <ScaleCrop>false</ScaleCrop>
  <LinksUpToDate>false</LinksUpToDate>
  <CharactersWithSpaces>20986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2022-07-15T03:13:00Z</dcterms:created>
  <dc:creator>macbook</dc:creator>
  <cp:lastModifiedBy>sweetylai</cp:lastModifiedBy>
  <dcterms:modified xsi:type="dcterms:W3CDTF">2023-10-10T08:32:17Z</dcterms:modified>
  <dc:title>官渡区图书馆</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AC360C7E7BC14FCFA7E706BFFF80B4AD</vt:lpwstr>
  </property>
</Properties>
</file>